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EF8CE" w14:textId="77777777" w:rsidR="00275AE3" w:rsidRPr="006130D9" w:rsidRDefault="00B669A0" w:rsidP="00B669A0">
      <w:pPr>
        <w:jc w:val="center"/>
        <w:rPr>
          <w:b/>
          <w:bCs/>
          <w:lang w:val="en-GB"/>
        </w:rPr>
      </w:pPr>
      <w:bookmarkStart w:id="0" w:name="_GoBack"/>
      <w:bookmarkEnd w:id="0"/>
      <w:r w:rsidRPr="006130D9">
        <w:rPr>
          <w:b/>
          <w:bCs/>
          <w:lang w:val="en-GB"/>
        </w:rPr>
        <w:t>TARGETED STAKEHOLDER CONSULTATION 2021 RULE OF LAW REPORT</w:t>
      </w:r>
    </w:p>
    <w:p w14:paraId="74DBFCA8" w14:textId="77777777" w:rsidR="00B669A0" w:rsidRPr="006130D9" w:rsidRDefault="00B669A0" w:rsidP="00710999">
      <w:pPr>
        <w:jc w:val="center"/>
        <w:rPr>
          <w:b/>
          <w:bCs/>
          <w:lang w:val="en-AU"/>
        </w:rPr>
      </w:pPr>
      <w:r w:rsidRPr="006130D9">
        <w:rPr>
          <w:b/>
          <w:bCs/>
          <w:lang w:val="en-AU"/>
        </w:rPr>
        <w:t>UN HUMAN RIGHTS REGIONAL OFFICE FOR EUROPE (OHCHR)</w:t>
      </w:r>
    </w:p>
    <w:p w14:paraId="3678A2C2" w14:textId="77777777" w:rsidR="008F5F0F" w:rsidRPr="006130D9" w:rsidRDefault="008F5F0F" w:rsidP="00815599">
      <w:pPr>
        <w:jc w:val="both"/>
        <w:rPr>
          <w:lang w:val="en-AU"/>
        </w:rPr>
      </w:pPr>
    </w:p>
    <w:p w14:paraId="4D08AB57" w14:textId="77777777" w:rsidR="001B7CA2" w:rsidRPr="006130D9" w:rsidRDefault="00A23D09" w:rsidP="00B669A0">
      <w:pPr>
        <w:pBdr>
          <w:bottom w:val="single" w:sz="4" w:space="1" w:color="auto"/>
        </w:pBdr>
        <w:rPr>
          <w:b/>
          <w:bCs/>
          <w:lang w:val="en-GB"/>
        </w:rPr>
      </w:pPr>
      <w:r w:rsidRPr="006130D9">
        <w:rPr>
          <w:b/>
          <w:bCs/>
          <w:lang w:val="en-AU"/>
        </w:rPr>
        <w:t>ROMANIA</w:t>
      </w:r>
      <w:r w:rsidR="00B669A0" w:rsidRPr="006130D9">
        <w:rPr>
          <w:b/>
          <w:bCs/>
          <w:lang w:val="en-AU"/>
        </w:rPr>
        <w:t xml:space="preserve"> REVIEW</w:t>
      </w:r>
    </w:p>
    <w:p w14:paraId="60A211A7" w14:textId="77777777" w:rsidR="001B7CA2" w:rsidRPr="006130D9" w:rsidRDefault="001B7CA2" w:rsidP="001B7CA2">
      <w:pPr>
        <w:rPr>
          <w:lang w:val="en-GB"/>
        </w:rPr>
      </w:pPr>
      <w:r w:rsidRPr="006130D9">
        <w:rPr>
          <w:b/>
          <w:bCs/>
          <w:lang w:val="en-GB"/>
        </w:rPr>
        <w:t xml:space="preserve">I. Justice System </w:t>
      </w:r>
    </w:p>
    <w:p w14:paraId="448C26D5" w14:textId="77777777" w:rsidR="001B7CA2" w:rsidRPr="006130D9" w:rsidRDefault="001B7CA2" w:rsidP="001B7CA2">
      <w:pPr>
        <w:rPr>
          <w:lang w:val="en-GB"/>
        </w:rPr>
      </w:pPr>
      <w:r w:rsidRPr="006130D9">
        <w:rPr>
          <w:b/>
          <w:bCs/>
          <w:i/>
          <w:iCs/>
          <w:lang w:val="en-GB"/>
        </w:rPr>
        <w:t xml:space="preserve">A. Independence </w:t>
      </w:r>
    </w:p>
    <w:p w14:paraId="4FBA9A30" w14:textId="77777777" w:rsidR="00A322D2" w:rsidRPr="006130D9" w:rsidRDefault="001B7CA2" w:rsidP="001B7CA2">
      <w:pPr>
        <w:rPr>
          <w:i/>
          <w:iCs/>
          <w:lang w:val="en-GB"/>
        </w:rPr>
      </w:pPr>
      <w:r w:rsidRPr="006130D9">
        <w:rPr>
          <w:i/>
          <w:iCs/>
          <w:lang w:val="en-GB"/>
        </w:rPr>
        <w:t xml:space="preserve">1. Appointment and selection of judges, prosecutors and court presidents </w:t>
      </w:r>
    </w:p>
    <w:p w14:paraId="44B9F0FD" w14:textId="77777777" w:rsidR="001B7CA2" w:rsidRPr="006130D9" w:rsidRDefault="001B7CA2" w:rsidP="001B7CA2">
      <w:pPr>
        <w:rPr>
          <w:lang w:val="en-GB"/>
        </w:rPr>
      </w:pPr>
      <w:r w:rsidRPr="006130D9">
        <w:rPr>
          <w:i/>
          <w:iCs/>
          <w:lang w:val="en-GB"/>
        </w:rPr>
        <w:t xml:space="preserve">2. Irremovability of judges; including transfers, dismissal and retirement regime of judges, court presidents and prosecutors </w:t>
      </w:r>
    </w:p>
    <w:p w14:paraId="2C5EF3AD" w14:textId="77777777" w:rsidR="001B7CA2" w:rsidRPr="006130D9" w:rsidRDefault="001B7CA2" w:rsidP="001B7CA2">
      <w:pPr>
        <w:rPr>
          <w:lang w:val="en-GB"/>
        </w:rPr>
      </w:pPr>
      <w:r w:rsidRPr="006130D9">
        <w:rPr>
          <w:i/>
          <w:iCs/>
          <w:lang w:val="en-GB"/>
        </w:rPr>
        <w:t xml:space="preserve">3. Promotion of judges and prosecutors </w:t>
      </w:r>
    </w:p>
    <w:p w14:paraId="51B6FE8D" w14:textId="77777777" w:rsidR="001B7CA2" w:rsidRPr="006130D9" w:rsidRDefault="001B7CA2" w:rsidP="001B7CA2">
      <w:pPr>
        <w:rPr>
          <w:lang w:val="en-GB"/>
        </w:rPr>
      </w:pPr>
      <w:r w:rsidRPr="006130D9">
        <w:rPr>
          <w:i/>
          <w:iCs/>
          <w:lang w:val="en-GB"/>
        </w:rPr>
        <w:t xml:space="preserve">4. Allocation of cases in courts </w:t>
      </w:r>
    </w:p>
    <w:p w14:paraId="745044BB" w14:textId="77777777" w:rsidR="001B7CA2" w:rsidRPr="006130D9" w:rsidRDefault="001B7CA2" w:rsidP="001B7CA2">
      <w:pPr>
        <w:rPr>
          <w:i/>
          <w:iCs/>
          <w:lang w:val="en-GB"/>
        </w:rPr>
      </w:pPr>
      <w:r w:rsidRPr="006130D9">
        <w:rPr>
          <w:i/>
          <w:iCs/>
          <w:lang w:val="en-GB"/>
        </w:rPr>
        <w:t xml:space="preserve">5. Independence (including composition and nomination of its members), and powers of the body tasked with safeguarding the independence of the judiciary (e.g. Council for the Judiciary) </w:t>
      </w:r>
    </w:p>
    <w:p w14:paraId="4669AE26" w14:textId="77777777" w:rsidR="00FE43B8" w:rsidRPr="006130D9" w:rsidRDefault="00FE43B8" w:rsidP="001B7CA2">
      <w:pPr>
        <w:rPr>
          <w:i/>
          <w:iCs/>
          <w:lang w:val="en-GB"/>
        </w:rPr>
      </w:pPr>
    </w:p>
    <w:p w14:paraId="5F4AB727" w14:textId="77777777" w:rsidR="00FE43B8" w:rsidRPr="00781807" w:rsidRDefault="00FE43B8" w:rsidP="00781807">
      <w:pPr>
        <w:jc w:val="both"/>
        <w:rPr>
          <w:lang w:val="en-GB"/>
        </w:rPr>
      </w:pPr>
      <w:r w:rsidRPr="001A3429">
        <w:rPr>
          <w:lang w:val="en-GB"/>
        </w:rPr>
        <w:t xml:space="preserve">In </w:t>
      </w:r>
      <w:r w:rsidR="00920249">
        <w:rPr>
          <w:lang w:val="en-GB"/>
        </w:rPr>
        <w:t>the</w:t>
      </w:r>
      <w:r w:rsidRPr="001A3429">
        <w:rPr>
          <w:lang w:val="en-GB"/>
        </w:rPr>
        <w:t xml:space="preserve"> </w:t>
      </w:r>
      <w:r w:rsidRPr="006130D9">
        <w:rPr>
          <w:lang w:val="en-GB"/>
        </w:rPr>
        <w:t>end</w:t>
      </w:r>
      <w:r w:rsidRPr="001A3429">
        <w:rPr>
          <w:lang w:val="en-GB"/>
        </w:rPr>
        <w:t xml:space="preserve"> of mission statement </w:t>
      </w:r>
      <w:r w:rsidR="002B4003">
        <w:rPr>
          <w:lang w:val="en-GB"/>
        </w:rPr>
        <w:t xml:space="preserve">after its official visit to Romania in 2020, </w:t>
      </w:r>
      <w:r w:rsidRPr="001A3429">
        <w:rPr>
          <w:lang w:val="en-GB"/>
        </w:rPr>
        <w:t xml:space="preserve">the Working Group on </w:t>
      </w:r>
      <w:r w:rsidRPr="006130D9">
        <w:rPr>
          <w:lang w:val="en-GB"/>
        </w:rPr>
        <w:t>D</w:t>
      </w:r>
      <w:r w:rsidRPr="001A3429">
        <w:rPr>
          <w:lang w:val="en-GB"/>
        </w:rPr>
        <w:t xml:space="preserve">iscrimination </w:t>
      </w:r>
      <w:r w:rsidRPr="006130D9">
        <w:rPr>
          <w:lang w:val="en-GB"/>
        </w:rPr>
        <w:t>A</w:t>
      </w:r>
      <w:r w:rsidRPr="001A3429">
        <w:rPr>
          <w:lang w:val="en-GB"/>
        </w:rPr>
        <w:t xml:space="preserve">gainst </w:t>
      </w:r>
      <w:r w:rsidRPr="006130D9">
        <w:rPr>
          <w:lang w:val="en-GB"/>
        </w:rPr>
        <w:t>W</w:t>
      </w:r>
      <w:r w:rsidRPr="001A3429">
        <w:rPr>
          <w:lang w:val="en-GB"/>
        </w:rPr>
        <w:t xml:space="preserve">omen and </w:t>
      </w:r>
      <w:r w:rsidRPr="006130D9">
        <w:rPr>
          <w:lang w:val="en-GB"/>
        </w:rPr>
        <w:t>G</w:t>
      </w:r>
      <w:r w:rsidRPr="00781807">
        <w:rPr>
          <w:lang w:val="en-GB"/>
        </w:rPr>
        <w:t xml:space="preserve">irls </w:t>
      </w:r>
      <w:r w:rsidR="005C234D">
        <w:rPr>
          <w:lang w:val="en-GB"/>
        </w:rPr>
        <w:t>found encouraging</w:t>
      </w:r>
      <w:r w:rsidR="002B4003">
        <w:rPr>
          <w:lang w:val="en-GB"/>
        </w:rPr>
        <w:t xml:space="preserve"> the high number of women in the judiciary, representing </w:t>
      </w:r>
      <w:r w:rsidRPr="001A3429">
        <w:rPr>
          <w:lang w:val="en-GB"/>
        </w:rPr>
        <w:t xml:space="preserve">73% of the total number of judges and 52% of </w:t>
      </w:r>
      <w:r w:rsidR="002B4003">
        <w:rPr>
          <w:lang w:val="en-GB"/>
        </w:rPr>
        <w:t xml:space="preserve">the </w:t>
      </w:r>
      <w:r w:rsidRPr="001A3429">
        <w:rPr>
          <w:lang w:val="en-GB"/>
        </w:rPr>
        <w:t xml:space="preserve">prosecutors. At the Constitutional Court, three out of the nine judges were women and at the High Court of Cassation, which </w:t>
      </w:r>
      <w:r w:rsidR="002B4003">
        <w:rPr>
          <w:lang w:val="en-GB"/>
        </w:rPr>
        <w:t>was</w:t>
      </w:r>
      <w:r w:rsidRPr="001A3429">
        <w:rPr>
          <w:lang w:val="en-GB"/>
        </w:rPr>
        <w:t xml:space="preserve"> presided by a woman, </w:t>
      </w:r>
      <w:r w:rsidR="00626C2F">
        <w:rPr>
          <w:lang w:val="en-GB"/>
        </w:rPr>
        <w:t xml:space="preserve">the </w:t>
      </w:r>
      <w:r w:rsidRPr="001A3429">
        <w:rPr>
          <w:lang w:val="en-GB"/>
        </w:rPr>
        <w:t>majority were women</w:t>
      </w:r>
      <w:r w:rsidR="002B4003">
        <w:rPr>
          <w:lang w:val="en-GB"/>
        </w:rPr>
        <w:t xml:space="preserve"> too</w:t>
      </w:r>
      <w:r w:rsidRPr="001A3429">
        <w:rPr>
          <w:lang w:val="en-GB"/>
        </w:rPr>
        <w:t xml:space="preserve">. </w:t>
      </w:r>
      <w:r w:rsidR="002B4003">
        <w:rPr>
          <w:lang w:val="en-GB"/>
        </w:rPr>
        <w:t xml:space="preserve">The Working Group was </w:t>
      </w:r>
      <w:r w:rsidRPr="001A3429">
        <w:rPr>
          <w:lang w:val="en-GB"/>
        </w:rPr>
        <w:t>pleased to hear about the positive jurisprudence of these courts advancing women’s</w:t>
      </w:r>
      <w:r w:rsidRPr="006130D9">
        <w:rPr>
          <w:lang w:val="en-GB"/>
        </w:rPr>
        <w:t xml:space="preserve"> </w:t>
      </w:r>
      <w:r w:rsidRPr="001A3429">
        <w:rPr>
          <w:lang w:val="en-GB"/>
        </w:rPr>
        <w:t>rights.</w:t>
      </w:r>
      <w:r w:rsidR="00763A5F">
        <w:rPr>
          <w:color w:val="000000"/>
          <w:shd w:val="clear" w:color="auto" w:fill="FFFFFF"/>
          <w:lang w:val="en-GB"/>
        </w:rPr>
        <w:t xml:space="preserve"> (Statement</w:t>
      </w:r>
      <w:r w:rsidR="00C717EC">
        <w:rPr>
          <w:color w:val="000000"/>
          <w:shd w:val="clear" w:color="auto" w:fill="FFFFFF"/>
          <w:lang w:val="en-GB"/>
        </w:rPr>
        <w:t xml:space="preserve"> available at </w:t>
      </w:r>
      <w:hyperlink r:id="rId8" w:history="1">
        <w:r w:rsidRPr="00781807">
          <w:rPr>
            <w:rStyle w:val="Hyperlink"/>
            <w:shd w:val="clear" w:color="auto" w:fill="FFFFFF"/>
            <w:lang w:val="en-GB"/>
          </w:rPr>
          <w:t>https://www.ohchr.org/EN/NewsEvents/Pages/DisplayNews.aspx?NewsID=25687&amp;LangID=E</w:t>
        </w:r>
      </w:hyperlink>
      <w:r w:rsidR="00763A5F">
        <w:rPr>
          <w:color w:val="000000"/>
          <w:shd w:val="clear" w:color="auto" w:fill="FFFFFF"/>
          <w:lang w:val="en-GB"/>
        </w:rPr>
        <w:t xml:space="preserve">. The </w:t>
      </w:r>
      <w:r w:rsidR="00435CC9">
        <w:rPr>
          <w:color w:val="000000"/>
          <w:shd w:val="clear" w:color="auto" w:fill="FFFFFF"/>
          <w:lang w:val="en-GB"/>
        </w:rPr>
        <w:t>full</w:t>
      </w:r>
      <w:r w:rsidR="00763A5F">
        <w:rPr>
          <w:color w:val="000000"/>
          <w:shd w:val="clear" w:color="auto" w:fill="FFFFFF"/>
          <w:lang w:val="en-GB"/>
        </w:rPr>
        <w:t xml:space="preserve"> report of the visit (</w:t>
      </w:r>
      <w:r w:rsidR="00763A5F" w:rsidRPr="00781807">
        <w:rPr>
          <w:rFonts w:cstheme="minorHAnsi"/>
          <w:color w:val="000000"/>
          <w:shd w:val="clear" w:color="auto" w:fill="FFFFFF"/>
          <w:lang w:val="en-GB"/>
        </w:rPr>
        <w:t>A/HRC/47/38/Add.1</w:t>
      </w:r>
      <w:r w:rsidR="00763A5F">
        <w:rPr>
          <w:rFonts w:cstheme="minorHAnsi"/>
          <w:color w:val="000000"/>
          <w:shd w:val="clear" w:color="auto" w:fill="FFFFFF"/>
          <w:lang w:val="en-GB"/>
        </w:rPr>
        <w:t xml:space="preserve">) is forthcoming and </w:t>
      </w:r>
      <w:r w:rsidR="00763A5F" w:rsidRPr="00781807">
        <w:rPr>
          <w:rFonts w:cstheme="minorHAnsi"/>
          <w:color w:val="000000"/>
          <w:shd w:val="clear" w:color="auto" w:fill="FFFFFF"/>
          <w:lang w:val="en-GB"/>
        </w:rPr>
        <w:t>will be presented at the 47</w:t>
      </w:r>
      <w:r w:rsidR="00763A5F" w:rsidRPr="00781807">
        <w:rPr>
          <w:rFonts w:cstheme="minorHAnsi"/>
          <w:color w:val="000000"/>
          <w:shd w:val="clear" w:color="auto" w:fill="FFFFFF"/>
          <w:vertAlign w:val="superscript"/>
          <w:lang w:val="en-GB"/>
        </w:rPr>
        <w:t>th</w:t>
      </w:r>
      <w:r w:rsidR="00763A5F" w:rsidRPr="00781807">
        <w:rPr>
          <w:rFonts w:cstheme="minorHAnsi"/>
          <w:color w:val="000000"/>
          <w:shd w:val="clear" w:color="auto" w:fill="FFFFFF"/>
          <w:lang w:val="en-GB"/>
        </w:rPr>
        <w:t> session</w:t>
      </w:r>
      <w:r w:rsidR="00763A5F">
        <w:rPr>
          <w:rFonts w:cstheme="minorHAnsi"/>
          <w:color w:val="000000"/>
          <w:shd w:val="clear" w:color="auto" w:fill="FFFFFF"/>
          <w:lang w:val="en-GB"/>
        </w:rPr>
        <w:t xml:space="preserve"> of the UN Human Rights Council</w:t>
      </w:r>
      <w:r w:rsidR="00763A5F" w:rsidRPr="00781807">
        <w:rPr>
          <w:rFonts w:cstheme="minorHAnsi"/>
          <w:color w:val="000000"/>
          <w:shd w:val="clear" w:color="auto" w:fill="FFFFFF"/>
          <w:lang w:val="en-GB"/>
        </w:rPr>
        <w:t xml:space="preserve"> in June 2021</w:t>
      </w:r>
      <w:r w:rsidR="00763A5F">
        <w:rPr>
          <w:rFonts w:cstheme="minorHAnsi"/>
          <w:color w:val="000000"/>
          <w:shd w:val="clear" w:color="auto" w:fill="FFFFFF"/>
          <w:lang w:val="en-GB"/>
        </w:rPr>
        <w:t>.)</w:t>
      </w:r>
    </w:p>
    <w:p w14:paraId="50613AB8" w14:textId="77777777" w:rsidR="00FE43B8" w:rsidRPr="00781807" w:rsidRDefault="00FE43B8" w:rsidP="001B7CA2">
      <w:pPr>
        <w:rPr>
          <w:lang w:val="en-GB"/>
        </w:rPr>
      </w:pPr>
    </w:p>
    <w:p w14:paraId="3D167FBB" w14:textId="77777777" w:rsidR="001B7CA2" w:rsidRPr="006130D9" w:rsidRDefault="001B7CA2" w:rsidP="001B7CA2">
      <w:pPr>
        <w:rPr>
          <w:lang w:val="en-GB"/>
        </w:rPr>
      </w:pPr>
      <w:r w:rsidRPr="006130D9">
        <w:rPr>
          <w:i/>
          <w:iCs/>
          <w:lang w:val="en-GB"/>
        </w:rPr>
        <w:lastRenderedPageBreak/>
        <w:t xml:space="preserve">6. Accountability of judges and prosecutors, including disciplinary regime and bodies and ethical rules, judicial immunity and criminal liability of judges. </w:t>
      </w:r>
    </w:p>
    <w:p w14:paraId="232F0F70" w14:textId="77777777" w:rsidR="001B7CA2" w:rsidRPr="006130D9" w:rsidRDefault="001B7CA2" w:rsidP="001B7CA2">
      <w:pPr>
        <w:rPr>
          <w:lang w:val="en-GB"/>
        </w:rPr>
      </w:pPr>
      <w:r w:rsidRPr="006130D9">
        <w:rPr>
          <w:i/>
          <w:iCs/>
          <w:lang w:val="en-GB"/>
        </w:rPr>
        <w:t xml:space="preserve">7. Remuneration/bonuses for judges and prosecutors </w:t>
      </w:r>
    </w:p>
    <w:p w14:paraId="5F7001BE" w14:textId="77777777" w:rsidR="001B7CA2" w:rsidRPr="006130D9" w:rsidRDefault="001B7CA2" w:rsidP="001B7CA2">
      <w:pPr>
        <w:rPr>
          <w:lang w:val="en-GB"/>
        </w:rPr>
      </w:pPr>
      <w:r w:rsidRPr="006130D9">
        <w:rPr>
          <w:i/>
          <w:iCs/>
          <w:lang w:val="en-GB"/>
        </w:rPr>
        <w:t xml:space="preserve">8. Independence/autonomy of the prosecution service </w:t>
      </w:r>
    </w:p>
    <w:p w14:paraId="66FFCFDB" w14:textId="77777777" w:rsidR="001B7CA2" w:rsidRPr="006130D9" w:rsidRDefault="001B7CA2" w:rsidP="001B7CA2">
      <w:pPr>
        <w:rPr>
          <w:lang w:val="en-GB"/>
        </w:rPr>
      </w:pPr>
      <w:r w:rsidRPr="006130D9">
        <w:rPr>
          <w:i/>
          <w:iCs/>
          <w:lang w:val="en-GB"/>
        </w:rPr>
        <w:t xml:space="preserve">9. Independence of the Bar (chamber/association of lawyers) and of lawyers </w:t>
      </w:r>
    </w:p>
    <w:p w14:paraId="7ED5EBBB" w14:textId="77777777" w:rsidR="001B7CA2" w:rsidRPr="006130D9" w:rsidRDefault="001B7CA2" w:rsidP="001B7CA2">
      <w:pPr>
        <w:rPr>
          <w:lang w:val="en-GB"/>
        </w:rPr>
      </w:pPr>
      <w:r w:rsidRPr="006130D9">
        <w:rPr>
          <w:i/>
          <w:iCs/>
          <w:lang w:val="en-GB"/>
        </w:rPr>
        <w:t xml:space="preserve">10. Significant developments capable of affecting the perception that the general public has of the independence of the judiciary </w:t>
      </w:r>
    </w:p>
    <w:p w14:paraId="6FC169B4" w14:textId="77777777" w:rsidR="00596D0C" w:rsidRPr="006130D9" w:rsidRDefault="001B7CA2" w:rsidP="001B7CA2">
      <w:pPr>
        <w:rPr>
          <w:lang w:val="en-GB"/>
        </w:rPr>
      </w:pPr>
      <w:r w:rsidRPr="006130D9">
        <w:rPr>
          <w:lang w:val="en-GB"/>
        </w:rPr>
        <w:t xml:space="preserve"> </w:t>
      </w:r>
    </w:p>
    <w:p w14:paraId="6A01197F" w14:textId="77777777" w:rsidR="001B7CA2" w:rsidRPr="006130D9" w:rsidRDefault="001B7CA2" w:rsidP="001B7CA2">
      <w:pPr>
        <w:rPr>
          <w:lang w:val="en-GB"/>
        </w:rPr>
      </w:pPr>
      <w:r w:rsidRPr="006130D9">
        <w:rPr>
          <w:b/>
          <w:bCs/>
          <w:i/>
          <w:iCs/>
          <w:lang w:val="en-GB"/>
        </w:rPr>
        <w:t xml:space="preserve">B. Quality of justice </w:t>
      </w:r>
    </w:p>
    <w:p w14:paraId="473C07C2" w14:textId="77777777" w:rsidR="00A73B49" w:rsidRPr="006130D9" w:rsidRDefault="001B7CA2" w:rsidP="00824AEF">
      <w:pPr>
        <w:rPr>
          <w:i/>
          <w:iCs/>
          <w:lang w:val="en-GB"/>
        </w:rPr>
      </w:pPr>
      <w:r w:rsidRPr="006130D9">
        <w:rPr>
          <w:i/>
          <w:iCs/>
          <w:lang w:val="en-GB"/>
        </w:rPr>
        <w:t xml:space="preserve">11. Accessibility of courts (e.g. court fees, legal aid, language) </w:t>
      </w:r>
    </w:p>
    <w:p w14:paraId="65028985" w14:textId="77777777" w:rsidR="00050A51" w:rsidRPr="006130D9" w:rsidRDefault="00050A51" w:rsidP="00824AEF">
      <w:pPr>
        <w:rPr>
          <w:i/>
          <w:iCs/>
          <w:lang w:val="en-GB"/>
        </w:rPr>
      </w:pPr>
    </w:p>
    <w:p w14:paraId="2D62B0AC" w14:textId="73787028" w:rsidR="00050A51" w:rsidRPr="00763A5F" w:rsidRDefault="00920249" w:rsidP="00763A5F">
      <w:pPr>
        <w:jc w:val="both"/>
        <w:rPr>
          <w:lang w:val="en-GB"/>
        </w:rPr>
      </w:pPr>
      <w:r w:rsidRPr="001A3429">
        <w:rPr>
          <w:lang w:val="en-GB"/>
        </w:rPr>
        <w:t xml:space="preserve">In </w:t>
      </w:r>
      <w:r>
        <w:rPr>
          <w:lang w:val="en-GB"/>
        </w:rPr>
        <w:t>the</w:t>
      </w:r>
      <w:r w:rsidRPr="001A3429">
        <w:rPr>
          <w:lang w:val="en-GB"/>
        </w:rPr>
        <w:t xml:space="preserve"> </w:t>
      </w:r>
      <w:r w:rsidRPr="006130D9">
        <w:rPr>
          <w:lang w:val="en-GB"/>
        </w:rPr>
        <w:t>end</w:t>
      </w:r>
      <w:r w:rsidRPr="001A3429">
        <w:rPr>
          <w:lang w:val="en-GB"/>
        </w:rPr>
        <w:t xml:space="preserve"> of mission statement </w:t>
      </w:r>
      <w:r>
        <w:rPr>
          <w:lang w:val="en-GB"/>
        </w:rPr>
        <w:t>after its visit to Romania in 2020</w:t>
      </w:r>
      <w:r w:rsidR="00CF47C1" w:rsidRPr="006130D9">
        <w:rPr>
          <w:lang w:val="en-GB"/>
        </w:rPr>
        <w:t>,</w:t>
      </w:r>
      <w:r w:rsidR="00596D0C" w:rsidRPr="00781807">
        <w:rPr>
          <w:lang w:val="en-GB"/>
        </w:rPr>
        <w:t xml:space="preserve"> the Working Group on </w:t>
      </w:r>
      <w:r w:rsidR="00CF47C1" w:rsidRPr="006130D9">
        <w:rPr>
          <w:lang w:val="en-GB"/>
        </w:rPr>
        <w:t>D</w:t>
      </w:r>
      <w:r w:rsidR="00596D0C" w:rsidRPr="00781807">
        <w:rPr>
          <w:lang w:val="en-GB"/>
        </w:rPr>
        <w:t xml:space="preserve">iscrimination </w:t>
      </w:r>
      <w:r w:rsidR="00CF47C1" w:rsidRPr="006130D9">
        <w:rPr>
          <w:lang w:val="en-GB"/>
        </w:rPr>
        <w:t>A</w:t>
      </w:r>
      <w:r w:rsidR="00596D0C" w:rsidRPr="00781807">
        <w:rPr>
          <w:lang w:val="en-GB"/>
        </w:rPr>
        <w:t xml:space="preserve">gainst </w:t>
      </w:r>
      <w:r w:rsidR="00CF47C1" w:rsidRPr="006130D9">
        <w:rPr>
          <w:lang w:val="en-GB"/>
        </w:rPr>
        <w:t>W</w:t>
      </w:r>
      <w:r w:rsidR="00596D0C" w:rsidRPr="00781807">
        <w:rPr>
          <w:lang w:val="en-GB"/>
        </w:rPr>
        <w:t xml:space="preserve">omen and </w:t>
      </w:r>
      <w:r w:rsidR="00CF47C1" w:rsidRPr="006130D9">
        <w:rPr>
          <w:lang w:val="en-GB"/>
        </w:rPr>
        <w:t>G</w:t>
      </w:r>
      <w:r w:rsidR="00596D0C" w:rsidRPr="00781807">
        <w:rPr>
          <w:lang w:val="en-GB"/>
        </w:rPr>
        <w:t xml:space="preserve">irls </w:t>
      </w:r>
      <w:r w:rsidR="008A1807">
        <w:rPr>
          <w:lang w:val="en-US"/>
        </w:rPr>
        <w:t xml:space="preserve">pointed to </w:t>
      </w:r>
      <w:r w:rsidR="00050A51" w:rsidRPr="00781807">
        <w:rPr>
          <w:lang w:val="en-GB"/>
        </w:rPr>
        <w:t xml:space="preserve">the need for a greater understanding of women’s barriers to access to justice. </w:t>
      </w:r>
      <w:r w:rsidR="007B0585" w:rsidRPr="006130D9">
        <w:rPr>
          <w:lang w:val="en-GB"/>
        </w:rPr>
        <w:t>They found that m</w:t>
      </w:r>
      <w:r w:rsidR="00050A51" w:rsidRPr="00781807">
        <w:rPr>
          <w:lang w:val="en-GB"/>
        </w:rPr>
        <w:t xml:space="preserve">easures should be taken </w:t>
      </w:r>
      <w:r>
        <w:rPr>
          <w:lang w:val="en-GB"/>
        </w:rPr>
        <w:t xml:space="preserve">inter alia </w:t>
      </w:r>
      <w:r w:rsidR="00050A51" w:rsidRPr="00781807">
        <w:rPr>
          <w:lang w:val="en-GB"/>
        </w:rPr>
        <w:t>to build the victims’ trust in the system, as well as sensitise relevant authorities through gender-sensitive trainings. Furthermore, investigative efforts</w:t>
      </w:r>
      <w:r w:rsidR="00CF47C1" w:rsidRPr="006130D9">
        <w:rPr>
          <w:lang w:val="en-GB"/>
        </w:rPr>
        <w:t xml:space="preserve"> should</w:t>
      </w:r>
      <w:r w:rsidR="00050A51" w:rsidRPr="00781807">
        <w:rPr>
          <w:lang w:val="en-GB"/>
        </w:rPr>
        <w:t xml:space="preserve"> be focused on all relevant evidence, as </w:t>
      </w:r>
      <w:r w:rsidR="007B0585" w:rsidRPr="006130D9">
        <w:rPr>
          <w:lang w:val="en-GB"/>
        </w:rPr>
        <w:t>they</w:t>
      </w:r>
      <w:r w:rsidR="00050A51" w:rsidRPr="00781807">
        <w:rPr>
          <w:lang w:val="en-GB"/>
        </w:rPr>
        <w:t xml:space="preserve"> heard that witnesses </w:t>
      </w:r>
      <w:r w:rsidR="007B0585" w:rsidRPr="006130D9">
        <w:rPr>
          <w:lang w:val="en-GB"/>
        </w:rPr>
        <w:t>were</w:t>
      </w:r>
      <w:r w:rsidR="00050A51" w:rsidRPr="00781807">
        <w:rPr>
          <w:lang w:val="en-GB"/>
        </w:rPr>
        <w:t xml:space="preserve"> often required for cases of domestic violence, and evidence of physical injury for cases of rape. In addition, the authorities’ coordination and cooperation with NGOs could be improved. </w:t>
      </w:r>
      <w:r w:rsidR="00415B5D">
        <w:rPr>
          <w:lang w:val="en-GB"/>
        </w:rPr>
        <w:t>The Working Group</w:t>
      </w:r>
      <w:r w:rsidR="00415B5D" w:rsidRPr="00781807">
        <w:rPr>
          <w:lang w:val="en-GB"/>
        </w:rPr>
        <w:t xml:space="preserve"> </w:t>
      </w:r>
      <w:r w:rsidR="00050A51" w:rsidRPr="00781807">
        <w:rPr>
          <w:lang w:val="en-GB"/>
        </w:rPr>
        <w:t xml:space="preserve">witnessed first-hand the impact that NGOs’ work </w:t>
      </w:r>
      <w:r w:rsidR="00CF47C1" w:rsidRPr="006130D9">
        <w:rPr>
          <w:lang w:val="en-GB"/>
        </w:rPr>
        <w:t>had</w:t>
      </w:r>
      <w:r w:rsidR="00050A51" w:rsidRPr="00781807">
        <w:rPr>
          <w:lang w:val="en-GB"/>
        </w:rPr>
        <w:t xml:space="preserve"> on preventing violence against women and assisting victims’ access to justice, particularly in closed off, rural communities</w:t>
      </w:r>
      <w:r w:rsidR="00050A51" w:rsidRPr="00763A5F">
        <w:rPr>
          <w:lang w:val="en-GB"/>
        </w:rPr>
        <w:t xml:space="preserve">. However, </w:t>
      </w:r>
      <w:r w:rsidR="007B0585" w:rsidRPr="006130D9">
        <w:rPr>
          <w:lang w:val="en-GB"/>
        </w:rPr>
        <w:t xml:space="preserve">they found that </w:t>
      </w:r>
      <w:r w:rsidR="00626C2F">
        <w:rPr>
          <w:lang w:val="en-GB"/>
        </w:rPr>
        <w:t>it</w:t>
      </w:r>
      <w:r w:rsidR="007B0585" w:rsidRPr="006130D9">
        <w:rPr>
          <w:lang w:val="en-GB"/>
        </w:rPr>
        <w:t xml:space="preserve"> could not </w:t>
      </w:r>
      <w:r w:rsidR="00050A51" w:rsidRPr="00763A5F">
        <w:rPr>
          <w:lang w:val="en-GB"/>
        </w:rPr>
        <w:t>be left solely to NGOs to address the problems</w:t>
      </w:r>
      <w:r w:rsidR="00DD46E8">
        <w:rPr>
          <w:lang w:val="en-GB"/>
        </w:rPr>
        <w:t xml:space="preserve"> (</w:t>
      </w:r>
      <w:r w:rsidR="008A1807">
        <w:rPr>
          <w:lang w:val="en-US"/>
        </w:rPr>
        <w:t xml:space="preserve">available at </w:t>
      </w:r>
      <w:hyperlink r:id="rId9" w:history="1">
        <w:r w:rsidR="00050A51" w:rsidRPr="00763A5F">
          <w:rPr>
            <w:rStyle w:val="Hyperlink"/>
            <w:lang w:val="en-GB"/>
          </w:rPr>
          <w:t>https://www.ohchr.org/EN/NewsEvents/Pages/DisplayNews.aspx?NewsID=25687&amp;LangID=E</w:t>
        </w:r>
      </w:hyperlink>
      <w:r w:rsidR="00415B5D">
        <w:rPr>
          <w:lang w:val="en-GB"/>
        </w:rPr>
        <w:t>)</w:t>
      </w:r>
      <w:r w:rsidR="00DD46E8">
        <w:rPr>
          <w:lang w:val="en-GB"/>
        </w:rPr>
        <w:t>.</w:t>
      </w:r>
    </w:p>
    <w:p w14:paraId="3E208BE7" w14:textId="77777777" w:rsidR="00710999" w:rsidRPr="00763A5F" w:rsidRDefault="00710999" w:rsidP="00710999">
      <w:pPr>
        <w:autoSpaceDE w:val="0"/>
        <w:autoSpaceDN w:val="0"/>
        <w:adjustRightInd w:val="0"/>
        <w:jc w:val="both"/>
        <w:rPr>
          <w:rFonts w:eastAsiaTheme="minorHAnsi"/>
          <w:lang w:val="en-GB" w:eastAsia="en-US"/>
        </w:rPr>
      </w:pPr>
    </w:p>
    <w:p w14:paraId="01A3F975" w14:textId="77777777" w:rsidR="00A42049" w:rsidRPr="006130D9" w:rsidRDefault="001B7CA2" w:rsidP="001B7CA2">
      <w:pPr>
        <w:rPr>
          <w:i/>
          <w:iCs/>
          <w:lang w:val="en-GB"/>
        </w:rPr>
      </w:pPr>
      <w:r w:rsidRPr="006130D9">
        <w:rPr>
          <w:i/>
          <w:iCs/>
          <w:lang w:val="en-GB"/>
        </w:rPr>
        <w:t xml:space="preserve">12. Resources of the judiciary (human/financial/material) </w:t>
      </w:r>
    </w:p>
    <w:p w14:paraId="0AA5BD7F" w14:textId="77777777" w:rsidR="00713E1E" w:rsidRPr="006130D9" w:rsidRDefault="001B7CA2" w:rsidP="001B7CA2">
      <w:pPr>
        <w:rPr>
          <w:i/>
          <w:iCs/>
          <w:lang w:val="en-GB"/>
        </w:rPr>
      </w:pPr>
      <w:r w:rsidRPr="006130D9">
        <w:rPr>
          <w:i/>
          <w:iCs/>
          <w:lang w:val="en-GB"/>
        </w:rPr>
        <w:t xml:space="preserve">13. Training of justice professionals (including judges, prosecutors, lawyers, court staff) </w:t>
      </w:r>
    </w:p>
    <w:p w14:paraId="13636943" w14:textId="77777777" w:rsidR="00713E1E" w:rsidRPr="006130D9" w:rsidRDefault="00713E1E" w:rsidP="001B7CA2">
      <w:pPr>
        <w:rPr>
          <w:i/>
          <w:iCs/>
          <w:lang w:val="en-GB"/>
        </w:rPr>
      </w:pPr>
    </w:p>
    <w:p w14:paraId="67C9F030" w14:textId="620F3341" w:rsidR="00824AEF" w:rsidRPr="00763A5F" w:rsidRDefault="00415B5D" w:rsidP="00922B2C">
      <w:pPr>
        <w:jc w:val="both"/>
        <w:rPr>
          <w:lang w:val="en-GB"/>
        </w:rPr>
      </w:pPr>
      <w:r w:rsidRPr="001A3429">
        <w:rPr>
          <w:lang w:val="en-GB"/>
        </w:rPr>
        <w:t xml:space="preserve">In </w:t>
      </w:r>
      <w:r>
        <w:rPr>
          <w:lang w:val="en-GB"/>
        </w:rPr>
        <w:t>the</w:t>
      </w:r>
      <w:r w:rsidRPr="001A3429">
        <w:rPr>
          <w:lang w:val="en-GB"/>
        </w:rPr>
        <w:t xml:space="preserve"> </w:t>
      </w:r>
      <w:r w:rsidRPr="006130D9">
        <w:rPr>
          <w:lang w:val="en-GB"/>
        </w:rPr>
        <w:t>end</w:t>
      </w:r>
      <w:r w:rsidRPr="001A3429">
        <w:rPr>
          <w:lang w:val="en-GB"/>
        </w:rPr>
        <w:t xml:space="preserve"> of mission statement </w:t>
      </w:r>
      <w:r>
        <w:rPr>
          <w:lang w:val="en-GB"/>
        </w:rPr>
        <w:t>after its visit to Romania in 2020</w:t>
      </w:r>
      <w:r w:rsidRPr="006130D9">
        <w:rPr>
          <w:lang w:val="en-GB"/>
        </w:rPr>
        <w:t>,</w:t>
      </w:r>
      <w:r w:rsidRPr="00781807">
        <w:rPr>
          <w:lang w:val="en-GB"/>
        </w:rPr>
        <w:t xml:space="preserve"> the Working Group on </w:t>
      </w:r>
      <w:r w:rsidRPr="006130D9">
        <w:rPr>
          <w:lang w:val="en-GB"/>
        </w:rPr>
        <w:t>D</w:t>
      </w:r>
      <w:r w:rsidRPr="00781807">
        <w:rPr>
          <w:lang w:val="en-GB"/>
        </w:rPr>
        <w:t xml:space="preserve">iscrimination </w:t>
      </w:r>
      <w:r w:rsidRPr="006130D9">
        <w:rPr>
          <w:lang w:val="en-GB"/>
        </w:rPr>
        <w:t>A</w:t>
      </w:r>
      <w:r w:rsidRPr="00781807">
        <w:rPr>
          <w:lang w:val="en-GB"/>
        </w:rPr>
        <w:t xml:space="preserve">gainst </w:t>
      </w:r>
      <w:r w:rsidRPr="006130D9">
        <w:rPr>
          <w:lang w:val="en-GB"/>
        </w:rPr>
        <w:t>W</w:t>
      </w:r>
      <w:r w:rsidRPr="00781807">
        <w:rPr>
          <w:lang w:val="en-GB"/>
        </w:rPr>
        <w:t xml:space="preserve">omen and </w:t>
      </w:r>
      <w:r w:rsidRPr="006130D9">
        <w:rPr>
          <w:lang w:val="en-GB"/>
        </w:rPr>
        <w:t>G</w:t>
      </w:r>
      <w:r w:rsidRPr="00781807">
        <w:rPr>
          <w:lang w:val="en-GB"/>
        </w:rPr>
        <w:t xml:space="preserve">irls </w:t>
      </w:r>
      <w:r>
        <w:rPr>
          <w:lang w:val="en-GB"/>
        </w:rPr>
        <w:t>pointed to several needs for more training of justice professionals. They observed that R</w:t>
      </w:r>
      <w:r w:rsidR="00A322D2" w:rsidRPr="00763A5F">
        <w:rPr>
          <w:lang w:val="en-GB"/>
        </w:rPr>
        <w:t>omania ha</w:t>
      </w:r>
      <w:r w:rsidR="007B0585" w:rsidRPr="00763A5F">
        <w:rPr>
          <w:lang w:val="en-GB"/>
        </w:rPr>
        <w:t>d</w:t>
      </w:r>
      <w:r w:rsidR="00A322D2" w:rsidRPr="00763A5F">
        <w:rPr>
          <w:lang w:val="en-GB"/>
        </w:rPr>
        <w:t xml:space="preserve"> one of the highest numbers of early marriages in Europe which generally remain</w:t>
      </w:r>
      <w:r w:rsidR="00CF47C1" w:rsidRPr="006130D9">
        <w:rPr>
          <w:lang w:val="en-GB"/>
        </w:rPr>
        <w:t>ed</w:t>
      </w:r>
      <w:r w:rsidR="00A322D2" w:rsidRPr="00763A5F">
        <w:rPr>
          <w:lang w:val="en-GB"/>
        </w:rPr>
        <w:t xml:space="preserve"> unsanctioned</w:t>
      </w:r>
      <w:r>
        <w:rPr>
          <w:lang w:val="en-GB"/>
        </w:rPr>
        <w:t>, and that w</w:t>
      </w:r>
      <w:r w:rsidR="00A322D2" w:rsidRPr="00763A5F">
        <w:rPr>
          <w:lang w:val="en-GB"/>
        </w:rPr>
        <w:t xml:space="preserve">hile forced marriage </w:t>
      </w:r>
      <w:r w:rsidR="007B0585" w:rsidRPr="00763A5F">
        <w:rPr>
          <w:lang w:val="en-GB"/>
        </w:rPr>
        <w:t xml:space="preserve">was </w:t>
      </w:r>
      <w:r w:rsidR="00A322D2" w:rsidRPr="00763A5F">
        <w:rPr>
          <w:lang w:val="en-GB"/>
        </w:rPr>
        <w:t xml:space="preserve">not a specific criminal offence, other relevant provisions (such as trafficking, abduction) </w:t>
      </w:r>
      <w:r w:rsidR="007B0585" w:rsidRPr="00763A5F">
        <w:rPr>
          <w:lang w:val="en-GB"/>
        </w:rPr>
        <w:t>were</w:t>
      </w:r>
      <w:r w:rsidR="00A322D2" w:rsidRPr="00763A5F">
        <w:rPr>
          <w:lang w:val="en-GB"/>
        </w:rPr>
        <w:t xml:space="preserve"> not frequently used.</w:t>
      </w:r>
      <w:r w:rsidR="007B0585" w:rsidRPr="006130D9">
        <w:rPr>
          <w:lang w:val="en-GB"/>
        </w:rPr>
        <w:t xml:space="preserve"> </w:t>
      </w:r>
      <w:r w:rsidR="007B0585" w:rsidRPr="00763A5F">
        <w:rPr>
          <w:lang w:val="en-GB"/>
        </w:rPr>
        <w:t>They found that e</w:t>
      </w:r>
      <w:r w:rsidR="00A322D2" w:rsidRPr="00763A5F">
        <w:rPr>
          <w:lang w:val="en-GB"/>
        </w:rPr>
        <w:t xml:space="preserve">fforts should be made to review the legislation and its implementation, including through training of the relevant officials. </w:t>
      </w:r>
      <w:r>
        <w:rPr>
          <w:lang w:val="en-GB"/>
        </w:rPr>
        <w:t>Similarly, they heard from their</w:t>
      </w:r>
      <w:r w:rsidRPr="006130D9">
        <w:rPr>
          <w:lang w:val="en-GB"/>
        </w:rPr>
        <w:t xml:space="preserve"> </w:t>
      </w:r>
      <w:r w:rsidRPr="00763A5F">
        <w:rPr>
          <w:lang w:val="en-GB"/>
        </w:rPr>
        <w:t>interlocutors</w:t>
      </w:r>
      <w:r>
        <w:rPr>
          <w:lang w:val="en-GB"/>
        </w:rPr>
        <w:t xml:space="preserve"> that</w:t>
      </w:r>
      <w:r w:rsidRPr="00763A5F">
        <w:rPr>
          <w:lang w:val="en-GB"/>
        </w:rPr>
        <w:t xml:space="preserve"> sexual violence </w:t>
      </w:r>
      <w:r>
        <w:rPr>
          <w:lang w:val="en-GB"/>
        </w:rPr>
        <w:t>wa</w:t>
      </w:r>
      <w:r w:rsidRPr="00763A5F">
        <w:rPr>
          <w:lang w:val="en-GB"/>
        </w:rPr>
        <w:t>s a widespread, but seriously under-reported phenomenon, partly due to the lack of trust in the criminal justice system</w:t>
      </w:r>
      <w:r w:rsidR="00435CC9">
        <w:rPr>
          <w:lang w:val="en-GB"/>
        </w:rPr>
        <w:t xml:space="preserve"> as </w:t>
      </w:r>
      <w:r w:rsidRPr="00763A5F">
        <w:rPr>
          <w:lang w:val="en-GB"/>
        </w:rPr>
        <w:t>mechanisms for combating sexual violence face</w:t>
      </w:r>
      <w:r w:rsidRPr="006130D9">
        <w:rPr>
          <w:lang w:val="en-GB"/>
        </w:rPr>
        <w:t>d</w:t>
      </w:r>
      <w:r w:rsidRPr="00763A5F">
        <w:rPr>
          <w:lang w:val="en-GB"/>
        </w:rPr>
        <w:t xml:space="preserve"> some shortcomings.</w:t>
      </w:r>
      <w:r>
        <w:rPr>
          <w:lang w:val="en-US"/>
        </w:rPr>
        <w:t xml:space="preserve"> </w:t>
      </w:r>
      <w:r w:rsidRPr="00763A5F">
        <w:rPr>
          <w:lang w:val="en-GB"/>
        </w:rPr>
        <w:t xml:space="preserve">Rape </w:t>
      </w:r>
      <w:r w:rsidRPr="006130D9">
        <w:rPr>
          <w:lang w:val="en-GB"/>
        </w:rPr>
        <w:t>was</w:t>
      </w:r>
      <w:r w:rsidRPr="00763A5F">
        <w:rPr>
          <w:lang w:val="en-GB"/>
        </w:rPr>
        <w:t xml:space="preserve"> not defined by the lack of consent, but by coercive circumstances, which may lead to an overreliance on physical resistance. Cases of sexual intercourse with </w:t>
      </w:r>
      <w:r w:rsidR="00626C2F">
        <w:rPr>
          <w:lang w:val="en-GB"/>
        </w:rPr>
        <w:t>children</w:t>
      </w:r>
      <w:r w:rsidR="00435CC9">
        <w:rPr>
          <w:lang w:val="en-GB"/>
        </w:rPr>
        <w:t xml:space="preserve"> younger than 13, including </w:t>
      </w:r>
      <w:r w:rsidRPr="00763A5F">
        <w:rPr>
          <w:lang w:val="en-GB"/>
        </w:rPr>
        <w:t>girls</w:t>
      </w:r>
      <w:r w:rsidR="00435CC9">
        <w:rPr>
          <w:lang w:val="en-GB"/>
        </w:rPr>
        <w:t xml:space="preserve"> </w:t>
      </w:r>
      <w:r w:rsidRPr="00763A5F">
        <w:rPr>
          <w:lang w:val="en-GB"/>
        </w:rPr>
        <w:t>as young as 11</w:t>
      </w:r>
      <w:r w:rsidR="00435CC9">
        <w:rPr>
          <w:lang w:val="en-GB"/>
        </w:rPr>
        <w:t>,</w:t>
      </w:r>
      <w:r w:rsidRPr="00763A5F">
        <w:rPr>
          <w:lang w:val="en-GB"/>
        </w:rPr>
        <w:t xml:space="preserve"> sometimes g</w:t>
      </w:r>
      <w:r w:rsidR="00435CC9">
        <w:rPr>
          <w:lang w:val="en-GB"/>
        </w:rPr>
        <w:t>o</w:t>
      </w:r>
      <w:r w:rsidRPr="006130D9">
        <w:rPr>
          <w:lang w:val="en-GB"/>
        </w:rPr>
        <w:t>t</w:t>
      </w:r>
      <w:r w:rsidRPr="00763A5F">
        <w:rPr>
          <w:lang w:val="en-GB"/>
        </w:rPr>
        <w:t xml:space="preserve"> qualified as consensual sex, even when there were multiple perpetrators, some of whom were significantly older (even five times).</w:t>
      </w:r>
      <w:r w:rsidR="00435CC9">
        <w:rPr>
          <w:lang w:val="en-GB"/>
        </w:rPr>
        <w:t xml:space="preserve"> C</w:t>
      </w:r>
      <w:r w:rsidRPr="00763A5F">
        <w:rPr>
          <w:lang w:val="en-GB"/>
        </w:rPr>
        <w:t xml:space="preserve">ases of non-consensual sexual intercourse with girls and women with disabilities </w:t>
      </w:r>
      <w:r w:rsidR="00435CC9">
        <w:rPr>
          <w:lang w:val="en-GB"/>
        </w:rPr>
        <w:t>were</w:t>
      </w:r>
      <w:r w:rsidRPr="00763A5F">
        <w:rPr>
          <w:lang w:val="en-GB"/>
        </w:rPr>
        <w:t xml:space="preserve"> also often defined as consensual</w:t>
      </w:r>
      <w:r w:rsidRPr="006130D9">
        <w:rPr>
          <w:lang w:val="en-GB"/>
        </w:rPr>
        <w:t>.</w:t>
      </w:r>
      <w:r w:rsidRPr="00763A5F">
        <w:rPr>
          <w:lang w:val="en-GB"/>
        </w:rPr>
        <w:t xml:space="preserve"> </w:t>
      </w:r>
      <w:r w:rsidR="00435CC9">
        <w:rPr>
          <w:lang w:val="en-GB"/>
        </w:rPr>
        <w:t>The Working Group attributed this to the existence of g</w:t>
      </w:r>
      <w:r w:rsidRPr="00763A5F">
        <w:rPr>
          <w:lang w:val="en-GB"/>
        </w:rPr>
        <w:t>ender stereotyping in the qualification of sexu</w:t>
      </w:r>
      <w:r w:rsidR="00435CC9">
        <w:rPr>
          <w:lang w:val="en-GB"/>
        </w:rPr>
        <w:t>al offense</w:t>
      </w:r>
      <w:r w:rsidR="00626C2F">
        <w:rPr>
          <w:lang w:val="en-GB"/>
        </w:rPr>
        <w:t>s</w:t>
      </w:r>
      <w:r w:rsidR="00435CC9">
        <w:rPr>
          <w:lang w:val="en-GB"/>
        </w:rPr>
        <w:t xml:space="preserve">, such as </w:t>
      </w:r>
      <w:r w:rsidRPr="00763A5F">
        <w:rPr>
          <w:lang w:val="en-GB"/>
        </w:rPr>
        <w:t>the idea that the lack of consent should be expressed by physical resistance,</w:t>
      </w:r>
      <w:r w:rsidR="00435CC9">
        <w:rPr>
          <w:lang w:val="en-GB"/>
        </w:rPr>
        <w:t xml:space="preserve"> or</w:t>
      </w:r>
      <w:r w:rsidRPr="00763A5F">
        <w:rPr>
          <w:lang w:val="en-GB"/>
        </w:rPr>
        <w:t xml:space="preserve"> that women and girls provoke sexual violence, by their behaviour or attire. </w:t>
      </w:r>
      <w:r w:rsidR="00435CC9">
        <w:rPr>
          <w:lang w:val="en-GB"/>
        </w:rPr>
        <w:t>They recommended e</w:t>
      </w:r>
      <w:r w:rsidRPr="00763A5F">
        <w:rPr>
          <w:lang w:val="en-GB"/>
        </w:rPr>
        <w:t xml:space="preserve">fforts </w:t>
      </w:r>
      <w:r w:rsidR="00435CC9">
        <w:rPr>
          <w:lang w:val="en-GB"/>
        </w:rPr>
        <w:t>t</w:t>
      </w:r>
      <w:r w:rsidRPr="00763A5F">
        <w:rPr>
          <w:lang w:val="en-GB"/>
        </w:rPr>
        <w:t xml:space="preserve">o ensure that all instances of non-consensual sex </w:t>
      </w:r>
      <w:r w:rsidR="00435CC9">
        <w:rPr>
          <w:lang w:val="en-GB"/>
        </w:rPr>
        <w:t>be</w:t>
      </w:r>
      <w:r w:rsidRPr="00763A5F">
        <w:rPr>
          <w:lang w:val="en-GB"/>
        </w:rPr>
        <w:t xml:space="preserve"> prosecuted as rape and that rape </w:t>
      </w:r>
      <w:r w:rsidR="00435CC9">
        <w:rPr>
          <w:lang w:val="en-GB"/>
        </w:rPr>
        <w:t>be</w:t>
      </w:r>
      <w:r w:rsidRPr="00763A5F">
        <w:rPr>
          <w:lang w:val="en-GB"/>
        </w:rPr>
        <w:t xml:space="preserve"> treated as a serious offence, including through training, and ensuring accountabili</w:t>
      </w:r>
      <w:r w:rsidR="00DD46E8">
        <w:rPr>
          <w:lang w:val="en-GB"/>
        </w:rPr>
        <w:t>ty of judicial agents (</w:t>
      </w:r>
      <w:r w:rsidR="008A1807">
        <w:rPr>
          <w:lang w:val="en-US"/>
        </w:rPr>
        <w:t xml:space="preserve">available at: </w:t>
      </w:r>
      <w:hyperlink r:id="rId10" w:history="1">
        <w:r w:rsidR="00A322D2" w:rsidRPr="00763A5F">
          <w:rPr>
            <w:rStyle w:val="Hyperlink"/>
            <w:lang w:val="en-GB"/>
          </w:rPr>
          <w:t>https://www.ohchr.org/EN/NewsEvents/Pages/DisplayNews.aspx?NewsID=25687&amp;LangID=E</w:t>
        </w:r>
      </w:hyperlink>
      <w:r w:rsidR="00435CC9">
        <w:rPr>
          <w:color w:val="000000"/>
          <w:shd w:val="clear" w:color="auto" w:fill="FFFFFF"/>
          <w:lang w:val="en-GB"/>
        </w:rPr>
        <w:t>; The full report of the visit (</w:t>
      </w:r>
      <w:r w:rsidR="00435CC9" w:rsidRPr="00781807">
        <w:rPr>
          <w:rFonts w:cstheme="minorHAnsi"/>
          <w:color w:val="000000"/>
          <w:shd w:val="clear" w:color="auto" w:fill="FFFFFF"/>
          <w:lang w:val="en-GB"/>
        </w:rPr>
        <w:t>A/HRC/47/38/Add.1</w:t>
      </w:r>
      <w:r w:rsidR="00435CC9">
        <w:rPr>
          <w:rFonts w:cstheme="minorHAnsi"/>
          <w:color w:val="000000"/>
          <w:shd w:val="clear" w:color="auto" w:fill="FFFFFF"/>
          <w:lang w:val="en-GB"/>
        </w:rPr>
        <w:t xml:space="preserve">) is forthcoming and </w:t>
      </w:r>
      <w:r w:rsidR="00435CC9" w:rsidRPr="00781807">
        <w:rPr>
          <w:rFonts w:cstheme="minorHAnsi"/>
          <w:color w:val="000000"/>
          <w:shd w:val="clear" w:color="auto" w:fill="FFFFFF"/>
          <w:lang w:val="en-GB"/>
        </w:rPr>
        <w:t>will be presented at the 47</w:t>
      </w:r>
      <w:r w:rsidR="00435CC9" w:rsidRPr="00781807">
        <w:rPr>
          <w:rFonts w:cstheme="minorHAnsi"/>
          <w:color w:val="000000"/>
          <w:shd w:val="clear" w:color="auto" w:fill="FFFFFF"/>
          <w:vertAlign w:val="superscript"/>
          <w:lang w:val="en-GB"/>
        </w:rPr>
        <w:t>th</w:t>
      </w:r>
      <w:r w:rsidR="00435CC9" w:rsidRPr="00781807">
        <w:rPr>
          <w:rFonts w:cstheme="minorHAnsi"/>
          <w:color w:val="000000"/>
          <w:shd w:val="clear" w:color="auto" w:fill="FFFFFF"/>
          <w:lang w:val="en-GB"/>
        </w:rPr>
        <w:t> session</w:t>
      </w:r>
      <w:r w:rsidR="00435CC9">
        <w:rPr>
          <w:rFonts w:cstheme="minorHAnsi"/>
          <w:color w:val="000000"/>
          <w:shd w:val="clear" w:color="auto" w:fill="FFFFFF"/>
          <w:lang w:val="en-GB"/>
        </w:rPr>
        <w:t xml:space="preserve"> of the UN Human Rights Council</w:t>
      </w:r>
      <w:r w:rsidR="00435CC9" w:rsidRPr="00781807">
        <w:rPr>
          <w:rFonts w:cstheme="minorHAnsi"/>
          <w:color w:val="000000"/>
          <w:shd w:val="clear" w:color="auto" w:fill="FFFFFF"/>
          <w:lang w:val="en-GB"/>
        </w:rPr>
        <w:t xml:space="preserve"> in June 2021</w:t>
      </w:r>
      <w:r w:rsidR="00435CC9">
        <w:rPr>
          <w:rFonts w:cstheme="minorHAnsi"/>
          <w:color w:val="000000"/>
          <w:shd w:val="clear" w:color="auto" w:fill="FFFFFF"/>
          <w:lang w:val="en-GB"/>
        </w:rPr>
        <w:t>).</w:t>
      </w:r>
      <w:r w:rsidR="00A322D2" w:rsidRPr="00763A5F">
        <w:rPr>
          <w:lang w:val="en-GB"/>
        </w:rPr>
        <w:t xml:space="preserve"> </w:t>
      </w:r>
    </w:p>
    <w:p w14:paraId="49105683" w14:textId="77777777" w:rsidR="003F4120" w:rsidRPr="00763A5F" w:rsidRDefault="003F4120" w:rsidP="003F4120">
      <w:pPr>
        <w:rPr>
          <w:i/>
          <w:iCs/>
          <w:lang w:val="en-GB"/>
        </w:rPr>
      </w:pPr>
    </w:p>
    <w:p w14:paraId="12D3C57F" w14:textId="77777777" w:rsidR="0033379B" w:rsidRPr="006130D9" w:rsidRDefault="001B7CA2" w:rsidP="001B7CA2">
      <w:pPr>
        <w:rPr>
          <w:i/>
          <w:iCs/>
          <w:lang w:val="en-GB"/>
        </w:rPr>
      </w:pPr>
      <w:r w:rsidRPr="006130D9">
        <w:rPr>
          <w:i/>
          <w:iCs/>
          <w:lang w:val="en-GB"/>
        </w:rPr>
        <w:lastRenderedPageBreak/>
        <w:t>14. Digitalisation (e.g. use of digital technology, particularly electronic communication tools, within the justice system and with court users, including resilience of justice systems in COVID-19 pandemic)</w:t>
      </w:r>
    </w:p>
    <w:p w14:paraId="614C4DCF" w14:textId="77777777" w:rsidR="001B7CA2" w:rsidRPr="006130D9" w:rsidRDefault="001B7CA2" w:rsidP="001B7CA2">
      <w:pPr>
        <w:rPr>
          <w:lang w:val="en-GB"/>
        </w:rPr>
      </w:pPr>
      <w:r w:rsidRPr="006130D9">
        <w:rPr>
          <w:i/>
          <w:iCs/>
          <w:lang w:val="en-GB"/>
        </w:rPr>
        <w:t xml:space="preserve">15. Use of assessment tools and standards (e.g. ICT systems for case management, court statistics and their transparency, monitoring, evaluation, surveys among court users or legal professionals) </w:t>
      </w:r>
    </w:p>
    <w:p w14:paraId="4751F2A3" w14:textId="77777777" w:rsidR="001B7CA2" w:rsidRPr="006130D9" w:rsidRDefault="001B7CA2" w:rsidP="001B7CA2">
      <w:pPr>
        <w:rPr>
          <w:i/>
          <w:iCs/>
          <w:lang w:val="en-GB"/>
        </w:rPr>
      </w:pPr>
      <w:r w:rsidRPr="006130D9">
        <w:rPr>
          <w:i/>
          <w:iCs/>
          <w:lang w:val="en-GB"/>
        </w:rPr>
        <w:t xml:space="preserve">16. Geographical distribution and number of courts/jurisdictions (“judicial map”) and their specialisation </w:t>
      </w:r>
    </w:p>
    <w:p w14:paraId="2DD63B65" w14:textId="77777777" w:rsidR="00C84205" w:rsidRPr="006130D9" w:rsidRDefault="00C84205" w:rsidP="001B7CA2">
      <w:pPr>
        <w:rPr>
          <w:lang w:val="en-GB"/>
        </w:rPr>
      </w:pPr>
    </w:p>
    <w:p w14:paraId="0EB165EA" w14:textId="77777777" w:rsidR="001B7CA2" w:rsidRPr="006130D9" w:rsidRDefault="001B7CA2" w:rsidP="001B7CA2">
      <w:pPr>
        <w:rPr>
          <w:lang w:val="en-GB"/>
        </w:rPr>
      </w:pPr>
      <w:r w:rsidRPr="006130D9">
        <w:rPr>
          <w:b/>
          <w:bCs/>
          <w:i/>
          <w:iCs/>
          <w:lang w:val="en-GB"/>
        </w:rPr>
        <w:t xml:space="preserve">C. Efficiency of the justice system </w:t>
      </w:r>
    </w:p>
    <w:p w14:paraId="469F7BC7" w14:textId="77777777" w:rsidR="001B7CA2" w:rsidRPr="006130D9" w:rsidRDefault="001B7CA2" w:rsidP="001B7CA2">
      <w:pPr>
        <w:rPr>
          <w:i/>
          <w:iCs/>
          <w:lang w:val="en-GB"/>
        </w:rPr>
      </w:pPr>
      <w:r w:rsidRPr="006130D9">
        <w:rPr>
          <w:i/>
          <w:iCs/>
          <w:lang w:val="en-GB"/>
        </w:rPr>
        <w:t xml:space="preserve">17. Length of proceedings </w:t>
      </w:r>
    </w:p>
    <w:p w14:paraId="6F5C5CDA" w14:textId="77777777" w:rsidR="007C4EB4" w:rsidRPr="006130D9" w:rsidRDefault="007C4EB4" w:rsidP="001B7CA2">
      <w:pPr>
        <w:rPr>
          <w:lang w:val="en-US"/>
        </w:rPr>
      </w:pPr>
    </w:p>
    <w:p w14:paraId="4563160D" w14:textId="77777777" w:rsidR="001B7CA2" w:rsidRPr="006130D9" w:rsidRDefault="001B7CA2" w:rsidP="001B7CA2">
      <w:pPr>
        <w:rPr>
          <w:b/>
          <w:bCs/>
          <w:i/>
          <w:iCs/>
          <w:lang w:val="en-GB"/>
        </w:rPr>
      </w:pPr>
      <w:r w:rsidRPr="006130D9">
        <w:rPr>
          <w:b/>
          <w:bCs/>
          <w:i/>
          <w:iCs/>
          <w:lang w:val="en-GB"/>
        </w:rPr>
        <w:t xml:space="preserve">Other – please specify </w:t>
      </w:r>
    </w:p>
    <w:p w14:paraId="0551B822" w14:textId="77777777" w:rsidR="00050A51" w:rsidRPr="00763A5F" w:rsidRDefault="00050A51" w:rsidP="00A322D2">
      <w:pPr>
        <w:rPr>
          <w:color w:val="000000"/>
          <w:shd w:val="clear" w:color="auto" w:fill="FFFFFF"/>
          <w:lang w:val="en-GB"/>
        </w:rPr>
      </w:pPr>
    </w:p>
    <w:p w14:paraId="2B11A7CD" w14:textId="77777777" w:rsidR="006717A5" w:rsidRPr="00763A5F" w:rsidRDefault="006717A5" w:rsidP="001B7CA2">
      <w:pPr>
        <w:rPr>
          <w:b/>
          <w:bCs/>
          <w:lang w:val="en-US"/>
        </w:rPr>
      </w:pPr>
    </w:p>
    <w:p w14:paraId="5F5F26D5" w14:textId="77777777" w:rsidR="001B7CA2" w:rsidRPr="006130D9" w:rsidRDefault="001B7CA2" w:rsidP="001B7CA2">
      <w:pPr>
        <w:rPr>
          <w:lang w:val="en-GB"/>
        </w:rPr>
      </w:pPr>
      <w:r w:rsidRPr="006130D9">
        <w:rPr>
          <w:b/>
          <w:bCs/>
          <w:lang w:val="en-GB"/>
        </w:rPr>
        <w:t xml:space="preserve">II. Anti-corruption framework </w:t>
      </w:r>
    </w:p>
    <w:p w14:paraId="60619E88" w14:textId="77777777" w:rsidR="001B7CA2" w:rsidRPr="006130D9" w:rsidRDefault="001B7CA2" w:rsidP="001B7CA2">
      <w:pPr>
        <w:rPr>
          <w:lang w:val="en-GB"/>
        </w:rPr>
      </w:pPr>
      <w:r w:rsidRPr="006130D9">
        <w:rPr>
          <w:b/>
          <w:bCs/>
          <w:i/>
          <w:iCs/>
          <w:lang w:val="en-GB"/>
        </w:rPr>
        <w:t xml:space="preserve">A. The institutional framework capacity to fight against corruption (prevention and investigation / prosecution) </w:t>
      </w:r>
    </w:p>
    <w:p w14:paraId="1C0BA97D" w14:textId="77777777" w:rsidR="001B7CA2" w:rsidRPr="006130D9" w:rsidRDefault="001B7CA2" w:rsidP="001B7CA2">
      <w:pPr>
        <w:rPr>
          <w:lang w:val="en-GB"/>
        </w:rPr>
      </w:pPr>
      <w:r w:rsidRPr="006130D9">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671F156" w14:textId="77777777" w:rsidR="001B7CA2" w:rsidRPr="006130D9" w:rsidRDefault="001B7CA2" w:rsidP="001B7CA2">
      <w:pPr>
        <w:rPr>
          <w:lang w:val="en-GB"/>
        </w:rPr>
      </w:pPr>
      <w:r w:rsidRPr="006130D9">
        <w:rPr>
          <w:b/>
          <w:bCs/>
          <w:i/>
          <w:iCs/>
          <w:lang w:val="en-GB"/>
        </w:rPr>
        <w:t xml:space="preserve">B. Prevention </w:t>
      </w:r>
    </w:p>
    <w:p w14:paraId="5C442A4F" w14:textId="77777777" w:rsidR="001B7CA2" w:rsidRPr="006130D9" w:rsidRDefault="001B7CA2" w:rsidP="001B7CA2">
      <w:pPr>
        <w:rPr>
          <w:lang w:val="en-GB"/>
        </w:rPr>
      </w:pPr>
      <w:r w:rsidRPr="006130D9">
        <w:rPr>
          <w:i/>
          <w:iCs/>
          <w:lang w:val="en-GB"/>
        </w:rPr>
        <w:t xml:space="preserve">19. Integrity framework including incompatibility rules (e.g.: revolving doors) </w:t>
      </w:r>
    </w:p>
    <w:p w14:paraId="3E181023" w14:textId="77777777" w:rsidR="001B7CA2" w:rsidRPr="006130D9" w:rsidRDefault="001B7CA2" w:rsidP="001B7CA2">
      <w:pPr>
        <w:rPr>
          <w:lang w:val="en-GB"/>
        </w:rPr>
      </w:pPr>
      <w:r w:rsidRPr="006130D9">
        <w:rPr>
          <w:i/>
          <w:iCs/>
          <w:lang w:val="en-GB"/>
        </w:rPr>
        <w:t xml:space="preserve">20. General transparency of public decision-making (including public access to information such as lobbying, asset disclosure rules and transparency of political party financing) </w:t>
      </w:r>
    </w:p>
    <w:p w14:paraId="3C2FD6B9" w14:textId="77777777" w:rsidR="001B7CA2" w:rsidRPr="006130D9" w:rsidRDefault="001B7CA2" w:rsidP="001B7CA2">
      <w:pPr>
        <w:rPr>
          <w:lang w:val="en-GB"/>
        </w:rPr>
      </w:pPr>
      <w:r w:rsidRPr="006130D9">
        <w:rPr>
          <w:i/>
          <w:iCs/>
          <w:lang w:val="en-GB"/>
        </w:rPr>
        <w:t xml:space="preserve">21. Rules on preventing conflict of interests in the public sector </w:t>
      </w:r>
    </w:p>
    <w:p w14:paraId="124D400A" w14:textId="77777777" w:rsidR="001B7CA2" w:rsidRPr="006130D9" w:rsidRDefault="001B7CA2" w:rsidP="001B7CA2">
      <w:pPr>
        <w:rPr>
          <w:lang w:val="en-GB"/>
        </w:rPr>
      </w:pPr>
      <w:r w:rsidRPr="006130D9">
        <w:rPr>
          <w:i/>
          <w:iCs/>
          <w:lang w:val="en-GB"/>
        </w:rPr>
        <w:t xml:space="preserve">22. Measures in place to ensure whistleblower protection and encourage reporting of corruption </w:t>
      </w:r>
    </w:p>
    <w:p w14:paraId="389E8864" w14:textId="77777777" w:rsidR="001B7CA2" w:rsidRPr="006130D9" w:rsidRDefault="001B7CA2" w:rsidP="001B7CA2">
      <w:pPr>
        <w:rPr>
          <w:lang w:val="en-GB"/>
        </w:rPr>
      </w:pPr>
      <w:r w:rsidRPr="006130D9">
        <w:rPr>
          <w:i/>
          <w:iCs/>
          <w:lang w:val="en-GB"/>
        </w:rPr>
        <w:lastRenderedPageBreak/>
        <w:t xml:space="preserve">23. List the sectors with high-risks of corruption in your Member State and list the relevant measures taken/envisaged for preventing corruption and conflict of interest in these sectors. (e.g. public procurement, healthcare, other). </w:t>
      </w:r>
    </w:p>
    <w:p w14:paraId="34E3261E" w14:textId="77777777" w:rsidR="001B7CA2" w:rsidRPr="006130D9" w:rsidRDefault="001B7CA2" w:rsidP="001B7CA2">
      <w:pPr>
        <w:rPr>
          <w:lang w:val="en-GB"/>
        </w:rPr>
      </w:pPr>
      <w:r w:rsidRPr="006130D9">
        <w:rPr>
          <w:i/>
          <w:iCs/>
          <w:lang w:val="en-GB"/>
        </w:rPr>
        <w:t xml:space="preserve">24. Measures taken to address corruption risks in the context of the COVID-19 pandemic. </w:t>
      </w:r>
    </w:p>
    <w:p w14:paraId="093A12CF" w14:textId="77777777" w:rsidR="001B7CA2" w:rsidRPr="006130D9" w:rsidRDefault="001B7CA2" w:rsidP="001B7CA2">
      <w:pPr>
        <w:rPr>
          <w:lang w:val="en-GB"/>
        </w:rPr>
      </w:pPr>
      <w:r w:rsidRPr="006130D9">
        <w:rPr>
          <w:i/>
          <w:iCs/>
          <w:lang w:val="en-GB"/>
        </w:rPr>
        <w:t xml:space="preserve">25. Any other relevant measures to prevent corruption in public and private sector </w:t>
      </w:r>
    </w:p>
    <w:p w14:paraId="13F054BC" w14:textId="77777777" w:rsidR="001B7CA2" w:rsidRPr="006130D9" w:rsidRDefault="001B7CA2" w:rsidP="001B7CA2">
      <w:pPr>
        <w:rPr>
          <w:lang w:val="en-GB"/>
        </w:rPr>
      </w:pPr>
      <w:r w:rsidRPr="006130D9">
        <w:rPr>
          <w:b/>
          <w:bCs/>
          <w:i/>
          <w:iCs/>
          <w:lang w:val="en-GB"/>
        </w:rPr>
        <w:t xml:space="preserve">C. Repressive measures </w:t>
      </w:r>
    </w:p>
    <w:p w14:paraId="05EF795B" w14:textId="77777777" w:rsidR="001B7CA2" w:rsidRPr="006130D9" w:rsidRDefault="001B7CA2" w:rsidP="001B7CA2">
      <w:pPr>
        <w:rPr>
          <w:lang w:val="en-GB"/>
        </w:rPr>
      </w:pPr>
      <w:r w:rsidRPr="006130D9">
        <w:rPr>
          <w:i/>
          <w:iCs/>
          <w:lang w:val="en-GB"/>
        </w:rPr>
        <w:t xml:space="preserve">26. Criminalisation of corruption and related offences </w:t>
      </w:r>
    </w:p>
    <w:p w14:paraId="4F0F4F5B" w14:textId="77777777" w:rsidR="001B7CA2" w:rsidRPr="006130D9" w:rsidRDefault="001B7CA2" w:rsidP="001B7CA2">
      <w:pPr>
        <w:rPr>
          <w:lang w:val="en-GB"/>
        </w:rPr>
      </w:pPr>
      <w:r w:rsidRPr="006130D9">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196431D9" w14:textId="77777777" w:rsidR="001B7CA2" w:rsidRDefault="001B7CA2" w:rsidP="001B7CA2">
      <w:pPr>
        <w:rPr>
          <w:i/>
          <w:iCs/>
          <w:lang w:val="en-GB"/>
        </w:rPr>
      </w:pPr>
      <w:r w:rsidRPr="006130D9">
        <w:rPr>
          <w:i/>
          <w:iCs/>
          <w:lang w:val="en-GB"/>
        </w:rPr>
        <w:t xml:space="preserve">28. Potential obstacles to investigation and prosecution of high-level and complex corruption cases (e.g. political immunity regulation) </w:t>
      </w:r>
    </w:p>
    <w:p w14:paraId="33D918DD" w14:textId="77777777" w:rsidR="006B41A3" w:rsidRPr="006130D9" w:rsidRDefault="006B41A3" w:rsidP="001B7CA2">
      <w:pPr>
        <w:rPr>
          <w:lang w:val="en-GB"/>
        </w:rPr>
      </w:pPr>
    </w:p>
    <w:p w14:paraId="2A9BB79E" w14:textId="77777777" w:rsidR="001B7CA2" w:rsidRPr="006130D9" w:rsidRDefault="001B7CA2" w:rsidP="001B7CA2">
      <w:pPr>
        <w:rPr>
          <w:b/>
          <w:bCs/>
          <w:i/>
          <w:iCs/>
          <w:lang w:val="en-GB"/>
        </w:rPr>
      </w:pPr>
      <w:r w:rsidRPr="006130D9">
        <w:rPr>
          <w:b/>
          <w:bCs/>
          <w:i/>
          <w:iCs/>
          <w:lang w:val="en-GB"/>
        </w:rPr>
        <w:t xml:space="preserve">Other – please specify </w:t>
      </w:r>
    </w:p>
    <w:p w14:paraId="32E0005E" w14:textId="77777777" w:rsidR="004B5390" w:rsidRPr="006130D9" w:rsidRDefault="004B5390" w:rsidP="001B7CA2">
      <w:pPr>
        <w:rPr>
          <w:b/>
          <w:bCs/>
          <w:i/>
          <w:iCs/>
          <w:lang w:val="en-GB"/>
        </w:rPr>
      </w:pPr>
    </w:p>
    <w:p w14:paraId="567AD310" w14:textId="768DDD96" w:rsidR="00435CC9" w:rsidRPr="00763A5F" w:rsidRDefault="006B41A3" w:rsidP="00435CC9">
      <w:pPr>
        <w:jc w:val="both"/>
        <w:rPr>
          <w:lang w:val="en-GB"/>
        </w:rPr>
      </w:pPr>
      <w:r w:rsidRPr="00B431CD">
        <w:rPr>
          <w:rStyle w:val="Emphasis"/>
          <w:iCs w:val="0"/>
          <w:color w:val="000000"/>
          <w:lang w:val="en-US"/>
        </w:rPr>
        <w:t>Corruption and t</w:t>
      </w:r>
      <w:r w:rsidR="004B5390" w:rsidRPr="00B431CD">
        <w:rPr>
          <w:rStyle w:val="Emphasis"/>
          <w:iCs w:val="0"/>
          <w:color w:val="000000"/>
          <w:lang w:val="en-US"/>
        </w:rPr>
        <w:t>rafficking in women and girls</w:t>
      </w:r>
      <w:r>
        <w:rPr>
          <w:rStyle w:val="Emphasis"/>
          <w:iCs w:val="0"/>
          <w:color w:val="000000"/>
          <w:lang w:val="en-US"/>
        </w:rPr>
        <w:t xml:space="preserve"> - </w:t>
      </w:r>
      <w:r w:rsidR="00435CC9" w:rsidRPr="001A3429">
        <w:rPr>
          <w:lang w:val="en-GB"/>
        </w:rPr>
        <w:t xml:space="preserve">In </w:t>
      </w:r>
      <w:r w:rsidR="00435CC9">
        <w:rPr>
          <w:lang w:val="en-GB"/>
        </w:rPr>
        <w:t>the</w:t>
      </w:r>
      <w:r w:rsidR="00435CC9" w:rsidRPr="001A3429">
        <w:rPr>
          <w:lang w:val="en-GB"/>
        </w:rPr>
        <w:t xml:space="preserve"> </w:t>
      </w:r>
      <w:r w:rsidR="00435CC9" w:rsidRPr="006130D9">
        <w:rPr>
          <w:lang w:val="en-GB"/>
        </w:rPr>
        <w:t>end</w:t>
      </w:r>
      <w:r w:rsidR="00435CC9" w:rsidRPr="001A3429">
        <w:rPr>
          <w:lang w:val="en-GB"/>
        </w:rPr>
        <w:t xml:space="preserve"> of mission statement </w:t>
      </w:r>
      <w:r w:rsidR="00435CC9">
        <w:rPr>
          <w:lang w:val="en-GB"/>
        </w:rPr>
        <w:t>after its visit to Romania in 2020</w:t>
      </w:r>
      <w:r w:rsidR="00435CC9" w:rsidRPr="006130D9">
        <w:rPr>
          <w:lang w:val="en-GB"/>
        </w:rPr>
        <w:t>,</w:t>
      </w:r>
      <w:r w:rsidR="00435CC9" w:rsidRPr="00781807">
        <w:rPr>
          <w:lang w:val="en-GB"/>
        </w:rPr>
        <w:t xml:space="preserve"> the Working Group on </w:t>
      </w:r>
      <w:r w:rsidR="00435CC9" w:rsidRPr="006130D9">
        <w:rPr>
          <w:lang w:val="en-GB"/>
        </w:rPr>
        <w:t>D</w:t>
      </w:r>
      <w:r w:rsidR="00435CC9" w:rsidRPr="00781807">
        <w:rPr>
          <w:lang w:val="en-GB"/>
        </w:rPr>
        <w:t xml:space="preserve">iscrimination </w:t>
      </w:r>
      <w:r w:rsidR="00435CC9" w:rsidRPr="006130D9">
        <w:rPr>
          <w:lang w:val="en-GB"/>
        </w:rPr>
        <w:t>A</w:t>
      </w:r>
      <w:r w:rsidR="00435CC9" w:rsidRPr="00781807">
        <w:rPr>
          <w:lang w:val="en-GB"/>
        </w:rPr>
        <w:t xml:space="preserve">gainst </w:t>
      </w:r>
      <w:r w:rsidR="00435CC9" w:rsidRPr="006130D9">
        <w:rPr>
          <w:lang w:val="en-GB"/>
        </w:rPr>
        <w:t>W</w:t>
      </w:r>
      <w:r w:rsidR="00435CC9" w:rsidRPr="00781807">
        <w:rPr>
          <w:lang w:val="en-GB"/>
        </w:rPr>
        <w:t xml:space="preserve">omen and </w:t>
      </w:r>
      <w:r w:rsidR="00435CC9" w:rsidRPr="006130D9">
        <w:rPr>
          <w:lang w:val="en-GB"/>
        </w:rPr>
        <w:t>G</w:t>
      </w:r>
      <w:r w:rsidR="00435CC9" w:rsidRPr="00781807">
        <w:rPr>
          <w:lang w:val="en-GB"/>
        </w:rPr>
        <w:t xml:space="preserve">irls </w:t>
      </w:r>
      <w:r w:rsidR="004B5390" w:rsidRPr="00763A5F">
        <w:rPr>
          <w:lang w:val="en-GB"/>
        </w:rPr>
        <w:t xml:space="preserve">observed that </w:t>
      </w:r>
      <w:r w:rsidR="00435CC9">
        <w:rPr>
          <w:lang w:val="en-GB"/>
        </w:rPr>
        <w:t xml:space="preserve">some of </w:t>
      </w:r>
      <w:r w:rsidR="008130E2" w:rsidRPr="006130D9">
        <w:rPr>
          <w:lang w:val="en-GB"/>
        </w:rPr>
        <w:t>t</w:t>
      </w:r>
      <w:r w:rsidR="008130E2" w:rsidRPr="00763A5F">
        <w:rPr>
          <w:lang w:val="en-GB"/>
        </w:rPr>
        <w:t xml:space="preserve">he main drivers behind human trafficking </w:t>
      </w:r>
      <w:r w:rsidR="008130E2" w:rsidRPr="006130D9">
        <w:rPr>
          <w:lang w:val="en-GB"/>
        </w:rPr>
        <w:t xml:space="preserve">were </w:t>
      </w:r>
      <w:r w:rsidR="008130E2" w:rsidRPr="00763A5F">
        <w:rPr>
          <w:lang w:val="en-GB"/>
        </w:rPr>
        <w:t>corruption, lack of trust in the Romanian authorities, alongside with discrimination, affecting particularly Roma girls.</w:t>
      </w:r>
      <w:r w:rsidR="008130E2" w:rsidRPr="006130D9">
        <w:rPr>
          <w:lang w:val="en-GB"/>
        </w:rPr>
        <w:t xml:space="preserve"> They noted that </w:t>
      </w:r>
      <w:r w:rsidR="004B5390" w:rsidRPr="00763A5F">
        <w:rPr>
          <w:lang w:val="en-GB"/>
        </w:rPr>
        <w:t>trafficking in women and girls (primarily for purposes of sexual exploitation and begging) was a major concern in Romania. The country had the highest number of victims of trafficking and traffickers in the EU</w:t>
      </w:r>
      <w:r w:rsidR="00435CC9">
        <w:rPr>
          <w:lang w:val="en-GB"/>
        </w:rPr>
        <w:t>, with g</w:t>
      </w:r>
      <w:r w:rsidR="004B5390" w:rsidRPr="00763A5F">
        <w:rPr>
          <w:lang w:val="en-GB"/>
        </w:rPr>
        <w:t>irls constitut</w:t>
      </w:r>
      <w:r w:rsidR="00435CC9">
        <w:rPr>
          <w:lang w:val="en-GB"/>
        </w:rPr>
        <w:t xml:space="preserve">ing </w:t>
      </w:r>
      <w:r w:rsidR="004B5390" w:rsidRPr="00763A5F">
        <w:rPr>
          <w:lang w:val="en-GB"/>
        </w:rPr>
        <w:t>31% of the victims</w:t>
      </w:r>
      <w:r w:rsidR="00435CC9">
        <w:rPr>
          <w:lang w:val="en-GB"/>
        </w:rPr>
        <w:t xml:space="preserve"> compared to 14% on average in the</w:t>
      </w:r>
      <w:r w:rsidR="004B5390" w:rsidRPr="00763A5F">
        <w:rPr>
          <w:lang w:val="en-GB"/>
        </w:rPr>
        <w:t xml:space="preserve"> EU</w:t>
      </w:r>
      <w:r w:rsidR="00435CC9">
        <w:rPr>
          <w:lang w:val="en-GB"/>
        </w:rPr>
        <w:t xml:space="preserve">. </w:t>
      </w:r>
      <w:r w:rsidR="004B5390" w:rsidRPr="00763A5F">
        <w:rPr>
          <w:lang w:val="en-GB"/>
        </w:rPr>
        <w:t xml:space="preserve">They noted that following the ratification of the </w:t>
      </w:r>
      <w:r>
        <w:rPr>
          <w:lang w:val="en-GB"/>
        </w:rPr>
        <w:t xml:space="preserve">Palermo </w:t>
      </w:r>
      <w:r w:rsidR="00435CC9" w:rsidRPr="00435CC9">
        <w:rPr>
          <w:lang w:val="en-GB"/>
        </w:rPr>
        <w:t>Protocol to Prevent, Suppress and Punish Trafficking in Persons Especially Women and Children, supplementing the</w:t>
      </w:r>
      <w:r w:rsidR="00435CC9">
        <w:rPr>
          <w:lang w:val="en-GB"/>
        </w:rPr>
        <w:t xml:space="preserve"> </w:t>
      </w:r>
      <w:r w:rsidR="00435CC9" w:rsidRPr="00435CC9">
        <w:rPr>
          <w:lang w:val="en-GB"/>
        </w:rPr>
        <w:t>United Nations Convention against Transnational Organized Crime</w:t>
      </w:r>
      <w:r w:rsidR="00435CC9" w:rsidRPr="00435CC9" w:rsidDel="00435CC9">
        <w:rPr>
          <w:lang w:val="en-GB"/>
        </w:rPr>
        <w:t xml:space="preserve"> </w:t>
      </w:r>
      <w:r w:rsidR="004B5390" w:rsidRPr="00763A5F">
        <w:rPr>
          <w:lang w:val="en-GB"/>
        </w:rPr>
        <w:t>in December 2002, Romania had taken measures to tackle the phenomenon, including passing legislation on the protection of victims/survivors.</w:t>
      </w:r>
      <w:r w:rsidR="00326D7E">
        <w:rPr>
          <w:lang w:val="en-GB"/>
        </w:rPr>
        <w:t xml:space="preserve"> </w:t>
      </w:r>
      <w:r w:rsidR="004B5390" w:rsidRPr="00763A5F">
        <w:rPr>
          <w:lang w:val="en-GB"/>
        </w:rPr>
        <w:t xml:space="preserve">Despite these positive developments, there were </w:t>
      </w:r>
      <w:r w:rsidR="004B5390" w:rsidRPr="00763A5F">
        <w:rPr>
          <w:lang w:val="en-GB"/>
        </w:rPr>
        <w:lastRenderedPageBreak/>
        <w:t xml:space="preserve">significant challenges in practice, including police corruption and involvement of public officials, particularly in cases of girls living in State-run institutions. There </w:t>
      </w:r>
      <w:r w:rsidR="008130E2" w:rsidRPr="006130D9">
        <w:rPr>
          <w:lang w:val="en-GB"/>
        </w:rPr>
        <w:t>was</w:t>
      </w:r>
      <w:r w:rsidR="004B5390" w:rsidRPr="00763A5F">
        <w:rPr>
          <w:lang w:val="en-GB"/>
        </w:rPr>
        <w:t xml:space="preserve"> also an issue of impunity and inadequate application of criminal law</w:t>
      </w:r>
      <w:r w:rsidR="008130E2" w:rsidRPr="006130D9">
        <w:rPr>
          <w:lang w:val="en-GB"/>
        </w:rPr>
        <w:t xml:space="preserve">, </w:t>
      </w:r>
      <w:r w:rsidR="004B5390" w:rsidRPr="00763A5F">
        <w:rPr>
          <w:lang w:val="en-GB"/>
        </w:rPr>
        <w:t>as well as insufficient support services and specialised</w:t>
      </w:r>
      <w:r w:rsidR="00626C2F">
        <w:rPr>
          <w:lang w:val="en-GB"/>
        </w:rPr>
        <w:t>,</w:t>
      </w:r>
      <w:r w:rsidR="004B5390" w:rsidRPr="00763A5F">
        <w:rPr>
          <w:lang w:val="en-GB"/>
        </w:rPr>
        <w:t xml:space="preserve"> well-equipped centres. Some of the centres envisaged by law </w:t>
      </w:r>
      <w:r w:rsidR="008130E2" w:rsidRPr="006130D9">
        <w:rPr>
          <w:lang w:val="en-GB"/>
        </w:rPr>
        <w:t>were</w:t>
      </w:r>
      <w:r w:rsidR="004B5390" w:rsidRPr="00763A5F">
        <w:rPr>
          <w:lang w:val="en-GB"/>
        </w:rPr>
        <w:t xml:space="preserve"> not operational and many of the services for victims ha</w:t>
      </w:r>
      <w:r w:rsidR="008130E2" w:rsidRPr="006130D9">
        <w:rPr>
          <w:lang w:val="en-GB"/>
        </w:rPr>
        <w:t>d</w:t>
      </w:r>
      <w:r w:rsidR="004B5390" w:rsidRPr="00763A5F">
        <w:rPr>
          <w:lang w:val="en-GB"/>
        </w:rPr>
        <w:t xml:space="preserve"> been provided </w:t>
      </w:r>
      <w:r w:rsidR="008130E2" w:rsidRPr="006130D9">
        <w:rPr>
          <w:lang w:val="en-GB"/>
        </w:rPr>
        <w:t xml:space="preserve">by </w:t>
      </w:r>
      <w:r w:rsidR="004B5390" w:rsidRPr="00763A5F">
        <w:rPr>
          <w:lang w:val="en-GB"/>
        </w:rPr>
        <w:t xml:space="preserve">NGOs, which </w:t>
      </w:r>
      <w:r w:rsidR="00626C2F">
        <w:rPr>
          <w:lang w:val="en-GB"/>
        </w:rPr>
        <w:t>received</w:t>
      </w:r>
      <w:r w:rsidR="004B5390" w:rsidRPr="00763A5F">
        <w:rPr>
          <w:lang w:val="en-GB"/>
        </w:rPr>
        <w:t xml:space="preserve"> limited funding</w:t>
      </w:r>
      <w:r w:rsidR="00DD46E8">
        <w:rPr>
          <w:lang w:val="en-GB"/>
        </w:rPr>
        <w:t xml:space="preserve"> (</w:t>
      </w:r>
      <w:r w:rsidR="00435CC9">
        <w:rPr>
          <w:lang w:val="en-US"/>
        </w:rPr>
        <w:t xml:space="preserve">available at: </w:t>
      </w:r>
      <w:hyperlink r:id="rId11" w:history="1">
        <w:r w:rsidR="00435CC9" w:rsidRPr="00763A5F">
          <w:rPr>
            <w:rStyle w:val="Hyperlink"/>
            <w:lang w:val="en-GB"/>
          </w:rPr>
          <w:t>https://www.ohchr.org/EN/NewsEvents/Pages/DisplayNews.aspx?NewsID=25687&amp;LangID=E</w:t>
        </w:r>
      </w:hyperlink>
      <w:r w:rsidR="00435CC9">
        <w:rPr>
          <w:color w:val="000000"/>
          <w:shd w:val="clear" w:color="auto" w:fill="FFFFFF"/>
          <w:lang w:val="en-GB"/>
        </w:rPr>
        <w:t>; The full report of the visit (</w:t>
      </w:r>
      <w:r w:rsidR="00435CC9" w:rsidRPr="00781807">
        <w:rPr>
          <w:rFonts w:cstheme="minorHAnsi"/>
          <w:color w:val="000000"/>
          <w:shd w:val="clear" w:color="auto" w:fill="FFFFFF"/>
          <w:lang w:val="en-GB"/>
        </w:rPr>
        <w:t>A/HRC/47/38/Add.1</w:t>
      </w:r>
      <w:r w:rsidR="00435CC9">
        <w:rPr>
          <w:rFonts w:cstheme="minorHAnsi"/>
          <w:color w:val="000000"/>
          <w:shd w:val="clear" w:color="auto" w:fill="FFFFFF"/>
          <w:lang w:val="en-GB"/>
        </w:rPr>
        <w:t xml:space="preserve">) is forthcoming and </w:t>
      </w:r>
      <w:r w:rsidR="00435CC9" w:rsidRPr="00781807">
        <w:rPr>
          <w:rFonts w:cstheme="minorHAnsi"/>
          <w:color w:val="000000"/>
          <w:shd w:val="clear" w:color="auto" w:fill="FFFFFF"/>
          <w:lang w:val="en-GB"/>
        </w:rPr>
        <w:t>will be presented at the 47</w:t>
      </w:r>
      <w:r w:rsidR="00435CC9" w:rsidRPr="00781807">
        <w:rPr>
          <w:rFonts w:cstheme="minorHAnsi"/>
          <w:color w:val="000000"/>
          <w:shd w:val="clear" w:color="auto" w:fill="FFFFFF"/>
          <w:vertAlign w:val="superscript"/>
          <w:lang w:val="en-GB"/>
        </w:rPr>
        <w:t>th</w:t>
      </w:r>
      <w:r w:rsidR="00435CC9" w:rsidRPr="00781807">
        <w:rPr>
          <w:rFonts w:cstheme="minorHAnsi"/>
          <w:color w:val="000000"/>
          <w:shd w:val="clear" w:color="auto" w:fill="FFFFFF"/>
          <w:lang w:val="en-GB"/>
        </w:rPr>
        <w:t> session</w:t>
      </w:r>
      <w:r w:rsidR="00435CC9">
        <w:rPr>
          <w:rFonts w:cstheme="minorHAnsi"/>
          <w:color w:val="000000"/>
          <w:shd w:val="clear" w:color="auto" w:fill="FFFFFF"/>
          <w:lang w:val="en-GB"/>
        </w:rPr>
        <w:t xml:space="preserve"> of the UN Human Rights Council</w:t>
      </w:r>
      <w:r w:rsidR="00435CC9" w:rsidRPr="00781807">
        <w:rPr>
          <w:rFonts w:cstheme="minorHAnsi"/>
          <w:color w:val="000000"/>
          <w:shd w:val="clear" w:color="auto" w:fill="FFFFFF"/>
          <w:lang w:val="en-GB"/>
        </w:rPr>
        <w:t xml:space="preserve"> in June 2021</w:t>
      </w:r>
      <w:r w:rsidR="00435CC9">
        <w:rPr>
          <w:rFonts w:cstheme="minorHAnsi"/>
          <w:color w:val="000000"/>
          <w:shd w:val="clear" w:color="auto" w:fill="FFFFFF"/>
          <w:lang w:val="en-GB"/>
        </w:rPr>
        <w:t>).</w:t>
      </w:r>
      <w:r w:rsidR="00435CC9" w:rsidRPr="00763A5F">
        <w:rPr>
          <w:lang w:val="en-GB"/>
        </w:rPr>
        <w:t xml:space="preserve"> </w:t>
      </w:r>
    </w:p>
    <w:p w14:paraId="41000081" w14:textId="77777777" w:rsidR="004B5390" w:rsidRPr="00B431CD" w:rsidRDefault="004B5390" w:rsidP="00435CC9">
      <w:pPr>
        <w:jc w:val="both"/>
        <w:rPr>
          <w:lang w:val="en-US"/>
        </w:rPr>
      </w:pPr>
    </w:p>
    <w:p w14:paraId="382019B9" w14:textId="77777777" w:rsidR="00922B2C" w:rsidRPr="00B431CD" w:rsidRDefault="00922B2C" w:rsidP="001B7CA2">
      <w:pPr>
        <w:rPr>
          <w:lang w:val="en-US"/>
        </w:rPr>
      </w:pPr>
    </w:p>
    <w:p w14:paraId="4287A546" w14:textId="77777777" w:rsidR="001B580E" w:rsidRPr="00B431CD" w:rsidRDefault="001B580E" w:rsidP="001B7CA2">
      <w:pPr>
        <w:rPr>
          <w:lang w:val="en-US"/>
        </w:rPr>
      </w:pPr>
    </w:p>
    <w:p w14:paraId="68DC4AD0" w14:textId="77777777" w:rsidR="001B7CA2" w:rsidRPr="006130D9" w:rsidRDefault="001B7CA2" w:rsidP="001B7CA2">
      <w:pPr>
        <w:rPr>
          <w:lang w:val="en-GB"/>
        </w:rPr>
      </w:pPr>
      <w:r w:rsidRPr="006130D9">
        <w:rPr>
          <w:b/>
          <w:bCs/>
          <w:lang w:val="en-GB"/>
        </w:rPr>
        <w:t xml:space="preserve">III. Media pluralism </w:t>
      </w:r>
    </w:p>
    <w:p w14:paraId="662F0C57" w14:textId="77777777" w:rsidR="001B7CA2" w:rsidRPr="006130D9" w:rsidRDefault="001B7CA2" w:rsidP="001B7CA2">
      <w:pPr>
        <w:rPr>
          <w:lang w:val="en-GB"/>
        </w:rPr>
      </w:pPr>
      <w:r w:rsidRPr="006130D9">
        <w:rPr>
          <w:b/>
          <w:bCs/>
          <w:i/>
          <w:iCs/>
          <w:lang w:val="en-GB"/>
        </w:rPr>
        <w:t xml:space="preserve">A. Media authorities and bodies </w:t>
      </w:r>
    </w:p>
    <w:p w14:paraId="35F94C55" w14:textId="77777777" w:rsidR="001B7CA2" w:rsidRPr="006130D9" w:rsidRDefault="001B7CA2" w:rsidP="001B7CA2">
      <w:pPr>
        <w:rPr>
          <w:lang w:val="en-GB"/>
        </w:rPr>
      </w:pPr>
      <w:r w:rsidRPr="006130D9">
        <w:rPr>
          <w:i/>
          <w:iCs/>
          <w:lang w:val="en-GB"/>
        </w:rPr>
        <w:t xml:space="preserve">29. Independence, enforcement powers and adequacy of resources of media regulatory authorities and bodies </w:t>
      </w:r>
    </w:p>
    <w:p w14:paraId="37F233D8" w14:textId="77777777" w:rsidR="001B7CA2" w:rsidRPr="006130D9" w:rsidRDefault="001B7CA2" w:rsidP="001B7CA2">
      <w:pPr>
        <w:rPr>
          <w:lang w:val="en-GB"/>
        </w:rPr>
      </w:pPr>
      <w:r w:rsidRPr="006130D9">
        <w:rPr>
          <w:i/>
          <w:iCs/>
          <w:lang w:val="en-GB"/>
        </w:rPr>
        <w:t xml:space="preserve">30. Conditions and procedures for the appointment and dismissal of the head / members of the collegiate body of media regulatory authorities and bodies </w:t>
      </w:r>
    </w:p>
    <w:p w14:paraId="61BBAC93" w14:textId="77777777" w:rsidR="001B7CA2" w:rsidRPr="006130D9" w:rsidRDefault="001B7CA2" w:rsidP="001B7CA2">
      <w:pPr>
        <w:rPr>
          <w:lang w:val="en-GB"/>
        </w:rPr>
      </w:pPr>
      <w:r w:rsidRPr="006130D9">
        <w:rPr>
          <w:i/>
          <w:iCs/>
          <w:lang w:val="en-GB"/>
        </w:rPr>
        <w:t xml:space="preserve">31. Existence and functions of media councils or other self-regulatory bodies </w:t>
      </w:r>
    </w:p>
    <w:p w14:paraId="77D86BB3" w14:textId="77777777" w:rsidR="001B7CA2" w:rsidRPr="006130D9" w:rsidRDefault="001B7CA2" w:rsidP="001B7CA2">
      <w:pPr>
        <w:rPr>
          <w:lang w:val="en-GB"/>
        </w:rPr>
      </w:pPr>
      <w:r w:rsidRPr="006130D9">
        <w:rPr>
          <w:b/>
          <w:bCs/>
          <w:i/>
          <w:iCs/>
          <w:lang w:val="en-GB"/>
        </w:rPr>
        <w:t xml:space="preserve">B. Transparency of media ownership and government interference </w:t>
      </w:r>
    </w:p>
    <w:p w14:paraId="44A8AC3C" w14:textId="77777777" w:rsidR="001B7CA2" w:rsidRPr="006130D9" w:rsidRDefault="001B7CA2" w:rsidP="001B7CA2">
      <w:pPr>
        <w:rPr>
          <w:lang w:val="en-GB"/>
        </w:rPr>
      </w:pPr>
      <w:r w:rsidRPr="006130D9">
        <w:rPr>
          <w:i/>
          <w:iCs/>
          <w:lang w:val="en-GB"/>
        </w:rPr>
        <w:t xml:space="preserve">32. The transparent allocation of state advertising (including any rules regulating the matter); other safeguards against state / political interference </w:t>
      </w:r>
    </w:p>
    <w:p w14:paraId="15E45D88" w14:textId="77777777" w:rsidR="001B7CA2" w:rsidRPr="006130D9" w:rsidRDefault="001B7CA2" w:rsidP="001B7CA2">
      <w:pPr>
        <w:rPr>
          <w:lang w:val="en-GB"/>
        </w:rPr>
      </w:pPr>
      <w:r w:rsidRPr="006130D9">
        <w:rPr>
          <w:i/>
          <w:iCs/>
          <w:lang w:val="en-GB"/>
        </w:rPr>
        <w:t xml:space="preserve">33. Rules governing transparency of media ownership and public availability of media ownership information </w:t>
      </w:r>
    </w:p>
    <w:p w14:paraId="74E4D4D0" w14:textId="77777777" w:rsidR="00F2797F" w:rsidRDefault="00F2797F" w:rsidP="001B7CA2">
      <w:pPr>
        <w:rPr>
          <w:b/>
          <w:bCs/>
          <w:i/>
          <w:iCs/>
          <w:lang w:val="en-GB"/>
        </w:rPr>
      </w:pPr>
    </w:p>
    <w:p w14:paraId="09C5286D" w14:textId="77777777" w:rsidR="001B7CA2" w:rsidRPr="006130D9" w:rsidRDefault="001B7CA2" w:rsidP="001B7CA2">
      <w:pPr>
        <w:rPr>
          <w:lang w:val="en-GB"/>
        </w:rPr>
      </w:pPr>
      <w:r w:rsidRPr="006130D9">
        <w:rPr>
          <w:b/>
          <w:bCs/>
          <w:i/>
          <w:iCs/>
          <w:lang w:val="en-GB"/>
        </w:rPr>
        <w:t xml:space="preserve">C. Framework for journalists' protection </w:t>
      </w:r>
    </w:p>
    <w:p w14:paraId="6BAC909F" w14:textId="77777777" w:rsidR="001B7CA2" w:rsidRPr="006130D9" w:rsidRDefault="001B7CA2" w:rsidP="001B7CA2">
      <w:pPr>
        <w:rPr>
          <w:lang w:val="en-GB"/>
        </w:rPr>
      </w:pPr>
      <w:r w:rsidRPr="006130D9">
        <w:rPr>
          <w:i/>
          <w:iCs/>
          <w:lang w:val="en-GB"/>
        </w:rPr>
        <w:t xml:space="preserve">34. Rules and practices guaranteeing journalist's independence and safety </w:t>
      </w:r>
    </w:p>
    <w:p w14:paraId="56351859" w14:textId="77777777" w:rsidR="001B7CA2" w:rsidRDefault="001B7CA2" w:rsidP="001B7CA2">
      <w:pPr>
        <w:rPr>
          <w:i/>
          <w:iCs/>
          <w:lang w:val="en-GB"/>
        </w:rPr>
      </w:pPr>
      <w:r w:rsidRPr="006130D9">
        <w:rPr>
          <w:i/>
          <w:iCs/>
          <w:lang w:val="en-GB"/>
        </w:rPr>
        <w:lastRenderedPageBreak/>
        <w:t xml:space="preserve">35. Law enforcement capacity to ensure journalists' safety and to investigate attacks on journalists </w:t>
      </w:r>
    </w:p>
    <w:p w14:paraId="4DF40073" w14:textId="41F259B1" w:rsidR="00031FF4" w:rsidRDefault="00F2797F" w:rsidP="00B431CD">
      <w:pPr>
        <w:jc w:val="both"/>
        <w:rPr>
          <w:rFonts w:cstheme="minorHAnsi"/>
          <w:lang w:val="en-US"/>
        </w:rPr>
      </w:pPr>
      <w:r>
        <w:rPr>
          <w:lang w:val="en-US"/>
        </w:rPr>
        <w:t xml:space="preserve">In 2018, several Special Procedures mandate-holders initiated a dialogue about concern at the </w:t>
      </w:r>
      <w:r w:rsidRPr="00F2797F">
        <w:rPr>
          <w:lang w:val="en-US"/>
        </w:rPr>
        <w:t>reported use of force against demonstrators and journalists,</w:t>
      </w:r>
      <w:r>
        <w:rPr>
          <w:lang w:val="en-US"/>
        </w:rPr>
        <w:t xml:space="preserve"> </w:t>
      </w:r>
      <w:r w:rsidR="00031FF4">
        <w:rPr>
          <w:lang w:val="en-US"/>
        </w:rPr>
        <w:t xml:space="preserve">leading to severe injury of several of them, </w:t>
      </w:r>
      <w:r>
        <w:rPr>
          <w:lang w:val="en-US"/>
        </w:rPr>
        <w:t>in the context of a large gathering of over 100,000 person</w:t>
      </w:r>
      <w:r w:rsidR="00031FF4">
        <w:rPr>
          <w:lang w:val="en-US"/>
        </w:rPr>
        <w:t xml:space="preserve">s protesting </w:t>
      </w:r>
      <w:r w:rsidR="00031FF4" w:rsidRPr="00F2797F">
        <w:rPr>
          <w:lang w:val="en-US"/>
        </w:rPr>
        <w:t>legislative changes concerning the laws of justice and the penal code</w:t>
      </w:r>
      <w:r>
        <w:rPr>
          <w:lang w:val="en-US"/>
        </w:rPr>
        <w:t>. Over 500 persons</w:t>
      </w:r>
      <w:r w:rsidR="00626C2F">
        <w:rPr>
          <w:lang w:val="en-US"/>
        </w:rPr>
        <w:t>,</w:t>
      </w:r>
      <w:r>
        <w:rPr>
          <w:lang w:val="en-US"/>
        </w:rPr>
        <w:t xml:space="preserve"> </w:t>
      </w:r>
      <w:r w:rsidR="00031FF4">
        <w:rPr>
          <w:lang w:val="en-US"/>
        </w:rPr>
        <w:t>including 35 police officers</w:t>
      </w:r>
      <w:r w:rsidR="00626C2F">
        <w:rPr>
          <w:lang w:val="en-US"/>
        </w:rPr>
        <w:t>,</w:t>
      </w:r>
      <w:r w:rsidR="00031FF4">
        <w:rPr>
          <w:lang w:val="en-US"/>
        </w:rPr>
        <w:t xml:space="preserve"> </w:t>
      </w:r>
      <w:r>
        <w:rPr>
          <w:lang w:val="en-US"/>
        </w:rPr>
        <w:t>were injur</w:t>
      </w:r>
      <w:r w:rsidR="00031FF4">
        <w:rPr>
          <w:lang w:val="en-US"/>
        </w:rPr>
        <w:t xml:space="preserve">ed, with </w:t>
      </w:r>
      <w:r>
        <w:rPr>
          <w:lang w:val="en-US"/>
        </w:rPr>
        <w:t xml:space="preserve">over 80 </w:t>
      </w:r>
      <w:r w:rsidR="00031FF4">
        <w:rPr>
          <w:lang w:val="en-US"/>
        </w:rPr>
        <w:t xml:space="preserve">of </w:t>
      </w:r>
      <w:r w:rsidR="00626C2F">
        <w:rPr>
          <w:lang w:val="en-US"/>
        </w:rPr>
        <w:t>them</w:t>
      </w:r>
      <w:r w:rsidR="00031FF4">
        <w:rPr>
          <w:lang w:val="en-US"/>
        </w:rPr>
        <w:t xml:space="preserve"> </w:t>
      </w:r>
      <w:r>
        <w:rPr>
          <w:lang w:val="en-US"/>
        </w:rPr>
        <w:t>requir</w:t>
      </w:r>
      <w:r w:rsidR="00626C2F">
        <w:rPr>
          <w:lang w:val="en-US"/>
        </w:rPr>
        <w:t>ing</w:t>
      </w:r>
      <w:r>
        <w:rPr>
          <w:lang w:val="en-US"/>
        </w:rPr>
        <w:t xml:space="preserve"> hospitalization. </w:t>
      </w:r>
      <w:r w:rsidR="00031FF4">
        <w:rPr>
          <w:lang w:val="en-US"/>
        </w:rPr>
        <w:t xml:space="preserve">Among the injured </w:t>
      </w:r>
      <w:r w:rsidR="00031FF4" w:rsidRPr="00031FF4">
        <w:rPr>
          <w:lang w:val="en-US"/>
        </w:rPr>
        <w:t xml:space="preserve">were eight journalists, including reporters from the Austrian </w:t>
      </w:r>
      <w:r w:rsidR="00031FF4">
        <w:rPr>
          <w:lang w:val="en-US"/>
        </w:rPr>
        <w:t xml:space="preserve">public </w:t>
      </w:r>
      <w:r w:rsidR="00031FF4" w:rsidRPr="00031FF4">
        <w:rPr>
          <w:lang w:val="en-US"/>
        </w:rPr>
        <w:t>television and a German newspaper</w:t>
      </w:r>
      <w:r w:rsidR="00031FF4">
        <w:rPr>
          <w:lang w:val="en-US"/>
        </w:rPr>
        <w:t xml:space="preserve">. (See </w:t>
      </w:r>
      <w:hyperlink r:id="rId12" w:history="1">
        <w:r w:rsidRPr="00031FF4">
          <w:rPr>
            <w:rStyle w:val="Hyperlink"/>
            <w:lang w:val="en-US"/>
          </w:rPr>
          <w:t>ROU 4/2018</w:t>
        </w:r>
      </w:hyperlink>
      <w:r w:rsidR="00031FF4">
        <w:rPr>
          <w:lang w:val="en-US"/>
        </w:rPr>
        <w:t xml:space="preserve">, available at </w:t>
      </w:r>
      <w:hyperlink r:id="rId13" w:history="1">
        <w:r w:rsidR="00031FF4" w:rsidRPr="004A1A0C">
          <w:rPr>
            <w:rStyle w:val="Hyperlink"/>
            <w:rFonts w:cstheme="minorHAnsi"/>
            <w:lang w:val="en-US"/>
          </w:rPr>
          <w:t>https://spcommreports.ohchr.org/TmSearch/Results</w:t>
        </w:r>
      </w:hyperlink>
      <w:r w:rsidR="00031FF4" w:rsidRPr="004A1A0C">
        <w:rPr>
          <w:rFonts w:cstheme="minorHAnsi"/>
          <w:lang w:val="en-US"/>
        </w:rPr>
        <w:t>).</w:t>
      </w:r>
    </w:p>
    <w:p w14:paraId="24C207C2" w14:textId="77777777" w:rsidR="00031FF4" w:rsidRPr="00B431CD" w:rsidRDefault="00031FF4" w:rsidP="00B431CD">
      <w:pPr>
        <w:jc w:val="both"/>
        <w:rPr>
          <w:lang w:val="en-US"/>
        </w:rPr>
      </w:pPr>
    </w:p>
    <w:p w14:paraId="42B057FF" w14:textId="77777777" w:rsidR="001B7CA2" w:rsidRPr="006130D9" w:rsidRDefault="001B7CA2" w:rsidP="001B7CA2">
      <w:pPr>
        <w:rPr>
          <w:lang w:val="en-GB"/>
        </w:rPr>
      </w:pPr>
      <w:r w:rsidRPr="006130D9">
        <w:rPr>
          <w:i/>
          <w:iCs/>
          <w:lang w:val="en-GB"/>
        </w:rPr>
        <w:t xml:space="preserve">36. Access to information and public documents </w:t>
      </w:r>
    </w:p>
    <w:p w14:paraId="022CA629" w14:textId="77777777" w:rsidR="001B7CA2" w:rsidRPr="006130D9" w:rsidRDefault="001B7CA2" w:rsidP="001B7CA2">
      <w:pPr>
        <w:rPr>
          <w:lang w:val="en-GB"/>
        </w:rPr>
      </w:pPr>
      <w:r w:rsidRPr="006130D9">
        <w:rPr>
          <w:i/>
          <w:iCs/>
          <w:lang w:val="en-GB"/>
        </w:rPr>
        <w:t xml:space="preserve">37. Lawsuits and convictions against journalists (incl. defamation cases) and safeguards against abuse </w:t>
      </w:r>
    </w:p>
    <w:p w14:paraId="05EF222E" w14:textId="77777777" w:rsidR="001B7CA2" w:rsidRPr="006130D9" w:rsidRDefault="001B7CA2" w:rsidP="001B7CA2">
      <w:pPr>
        <w:rPr>
          <w:b/>
          <w:bCs/>
          <w:i/>
          <w:iCs/>
          <w:lang w:val="en-GB"/>
        </w:rPr>
      </w:pPr>
      <w:r w:rsidRPr="006130D9">
        <w:rPr>
          <w:b/>
          <w:bCs/>
          <w:i/>
          <w:iCs/>
          <w:lang w:val="en-GB"/>
        </w:rPr>
        <w:t xml:space="preserve">Other – please specify </w:t>
      </w:r>
    </w:p>
    <w:p w14:paraId="41FEE36E" w14:textId="77777777" w:rsidR="00922B2C" w:rsidRPr="006130D9" w:rsidRDefault="00922B2C" w:rsidP="001B7CA2">
      <w:pPr>
        <w:rPr>
          <w:lang w:val="en-GB"/>
        </w:rPr>
      </w:pPr>
    </w:p>
    <w:p w14:paraId="6A67BD94" w14:textId="77777777" w:rsidR="001B7CA2" w:rsidRPr="006130D9" w:rsidRDefault="001B7CA2" w:rsidP="001B7CA2">
      <w:pPr>
        <w:rPr>
          <w:lang w:val="en-GB"/>
        </w:rPr>
      </w:pPr>
      <w:r w:rsidRPr="006130D9">
        <w:rPr>
          <w:b/>
          <w:bCs/>
          <w:lang w:val="en-GB"/>
        </w:rPr>
        <w:t xml:space="preserve">IV. Other institutional issues related to checks and balances </w:t>
      </w:r>
    </w:p>
    <w:p w14:paraId="28E0C463" w14:textId="77777777" w:rsidR="001B7CA2" w:rsidRPr="006130D9" w:rsidRDefault="001B7CA2" w:rsidP="001B7CA2">
      <w:pPr>
        <w:rPr>
          <w:lang w:val="en-GB"/>
        </w:rPr>
      </w:pPr>
      <w:r w:rsidRPr="006130D9">
        <w:rPr>
          <w:b/>
          <w:bCs/>
          <w:i/>
          <w:iCs/>
          <w:lang w:val="en-GB"/>
        </w:rPr>
        <w:t xml:space="preserve">A. The process for preparing and enacting laws </w:t>
      </w:r>
    </w:p>
    <w:p w14:paraId="51DAD9D6" w14:textId="77777777" w:rsidR="00A42049" w:rsidRPr="006130D9" w:rsidRDefault="001B7CA2" w:rsidP="001B7CA2">
      <w:pPr>
        <w:rPr>
          <w:i/>
          <w:iCs/>
          <w:lang w:val="en-GB"/>
        </w:rPr>
      </w:pPr>
      <w:r w:rsidRPr="006130D9">
        <w:rPr>
          <w:i/>
          <w:iCs/>
          <w:lang w:val="en-GB"/>
        </w:rPr>
        <w:t xml:space="preserve">38. Framework, policy and use of impact assessments, stakeholders'/public consultations (particularly consultation of judiciary on judicial reforms), and transparency and quality of the legislative process </w:t>
      </w:r>
    </w:p>
    <w:p w14:paraId="53E3D8B5" w14:textId="77777777" w:rsidR="00EF4DF8" w:rsidRPr="006130D9" w:rsidRDefault="001B7CA2" w:rsidP="006717A5">
      <w:pPr>
        <w:rPr>
          <w:i/>
          <w:iCs/>
          <w:lang w:val="en-GB"/>
        </w:rPr>
      </w:pPr>
      <w:r w:rsidRPr="006130D9">
        <w:rPr>
          <w:i/>
          <w:iCs/>
          <w:lang w:val="en-GB"/>
        </w:rPr>
        <w:t xml:space="preserve">39. Rules and use of fast-track procedures and emergency procedures (for example, the percentage of decisions adopted through emergency/urgent procedure compared to the total number of adopted decisions) </w:t>
      </w:r>
    </w:p>
    <w:p w14:paraId="66FD7C28" w14:textId="77777777" w:rsidR="001B7CA2" w:rsidRDefault="001B7CA2" w:rsidP="001B7CA2">
      <w:pPr>
        <w:rPr>
          <w:i/>
          <w:iCs/>
          <w:lang w:val="en-GB"/>
        </w:rPr>
      </w:pPr>
      <w:r w:rsidRPr="006130D9">
        <w:rPr>
          <w:i/>
          <w:iCs/>
          <w:lang w:val="en-GB"/>
        </w:rPr>
        <w:t xml:space="preserve">40. Regime for constitutional review of laws </w:t>
      </w:r>
    </w:p>
    <w:p w14:paraId="2590F3A8" w14:textId="77777777" w:rsidR="006B41A3" w:rsidRPr="006130D9" w:rsidRDefault="006B41A3" w:rsidP="001B7CA2">
      <w:pPr>
        <w:rPr>
          <w:lang w:val="en-GB"/>
        </w:rPr>
      </w:pPr>
    </w:p>
    <w:p w14:paraId="44E047CD" w14:textId="77777777" w:rsidR="001B7CA2" w:rsidRPr="006130D9" w:rsidRDefault="001B7CA2" w:rsidP="001B7CA2">
      <w:pPr>
        <w:rPr>
          <w:lang w:val="en-GB"/>
        </w:rPr>
      </w:pPr>
      <w:r w:rsidRPr="006130D9">
        <w:rPr>
          <w:i/>
          <w:iCs/>
          <w:lang w:val="en-GB"/>
        </w:rPr>
        <w:t xml:space="preserve">41. COVID-19: provide update on significant developments with regard to emergency regimes in the context of the COVID-19 pandemic </w:t>
      </w:r>
    </w:p>
    <w:p w14:paraId="6B2F6028" w14:textId="77777777" w:rsidR="001B7CA2" w:rsidRPr="006130D9" w:rsidRDefault="001B7CA2" w:rsidP="001B7CA2">
      <w:pPr>
        <w:rPr>
          <w:lang w:val="en-GB"/>
        </w:rPr>
      </w:pPr>
      <w:r w:rsidRPr="006130D9">
        <w:rPr>
          <w:lang w:val="en-GB"/>
        </w:rPr>
        <w:lastRenderedPageBreak/>
        <w:t xml:space="preserve">- </w:t>
      </w:r>
      <w:r w:rsidRPr="006130D9">
        <w:rPr>
          <w:i/>
          <w:iCs/>
          <w:lang w:val="en-GB"/>
        </w:rPr>
        <w:t xml:space="preserve">judicial review (including constitutional review) of emergency regimes and measures in the context of COVID-19 pandemic </w:t>
      </w:r>
    </w:p>
    <w:p w14:paraId="1388D2D3" w14:textId="77777777" w:rsidR="001B7CA2" w:rsidRPr="006130D9" w:rsidRDefault="001B7CA2" w:rsidP="001B7CA2">
      <w:pPr>
        <w:rPr>
          <w:lang w:val="en-GB"/>
        </w:rPr>
      </w:pPr>
      <w:r w:rsidRPr="006130D9">
        <w:rPr>
          <w:lang w:val="en-GB"/>
        </w:rPr>
        <w:t xml:space="preserve">- </w:t>
      </w:r>
      <w:r w:rsidRPr="006130D9">
        <w:rPr>
          <w:i/>
          <w:iCs/>
          <w:lang w:val="en-GB"/>
        </w:rPr>
        <w:t xml:space="preserve">oversight by Parliament of emergency regimes and measures in the context of COVID-19 pandemic </w:t>
      </w:r>
    </w:p>
    <w:p w14:paraId="030C9889" w14:textId="77777777" w:rsidR="001B7CA2" w:rsidRDefault="001B7CA2" w:rsidP="001B7CA2">
      <w:pPr>
        <w:rPr>
          <w:i/>
          <w:iCs/>
          <w:lang w:val="en-GB"/>
        </w:rPr>
      </w:pPr>
      <w:r w:rsidRPr="006130D9">
        <w:rPr>
          <w:lang w:val="en-GB"/>
        </w:rPr>
        <w:t xml:space="preserve">- </w:t>
      </w:r>
      <w:r w:rsidRPr="006130D9">
        <w:rPr>
          <w:i/>
          <w:iCs/>
          <w:lang w:val="en-GB"/>
        </w:rPr>
        <w:t xml:space="preserve">measures taken to ensure the continued activity of Parliament (including possible best practices) </w:t>
      </w:r>
    </w:p>
    <w:p w14:paraId="154475DF" w14:textId="38C73F42" w:rsidR="004B236A" w:rsidRDefault="004B236A" w:rsidP="00B431CD">
      <w:pPr>
        <w:jc w:val="both"/>
        <w:rPr>
          <w:iCs/>
          <w:lang w:val="en-GB"/>
        </w:rPr>
      </w:pPr>
      <w:r>
        <w:rPr>
          <w:lang w:val="en-GB"/>
        </w:rPr>
        <w:t xml:space="preserve">In March, April and May 2020, Romania duly notified the UN Secretary-General of the declaration on 16 March 2020, the extension in April, and the termination on 14 May, </w:t>
      </w:r>
      <w:r w:rsidRPr="00B0564B">
        <w:rPr>
          <w:iCs/>
          <w:lang w:val="en-GB"/>
        </w:rPr>
        <w:t>of a state of emergency in the territory of Romania</w:t>
      </w:r>
      <w:r>
        <w:rPr>
          <w:iCs/>
          <w:lang w:val="en-GB"/>
        </w:rPr>
        <w:t>, by Decrees no. 195 and</w:t>
      </w:r>
      <w:r>
        <w:rPr>
          <w:lang w:val="en-GB"/>
        </w:rPr>
        <w:t xml:space="preserve"> </w:t>
      </w:r>
      <w:r w:rsidRPr="00B0564B">
        <w:rPr>
          <w:iCs/>
          <w:lang w:val="en-GB"/>
        </w:rPr>
        <w:t>no. 240/2020</w:t>
      </w:r>
      <w:r w:rsidR="006B41A3">
        <w:rPr>
          <w:iCs/>
          <w:lang w:val="en-GB"/>
        </w:rPr>
        <w:t>, to deal with the pandemic</w:t>
      </w:r>
      <w:r>
        <w:rPr>
          <w:iCs/>
          <w:lang w:val="en-GB"/>
        </w:rPr>
        <w:t>.</w:t>
      </w:r>
      <w:r w:rsidR="006B41A3">
        <w:rPr>
          <w:iCs/>
          <w:lang w:val="en-GB"/>
        </w:rPr>
        <w:t> Romania</w:t>
      </w:r>
      <w:r>
        <w:rPr>
          <w:iCs/>
          <w:lang w:val="en-GB"/>
        </w:rPr>
        <w:t xml:space="preserve"> notified that s</w:t>
      </w:r>
      <w:r w:rsidRPr="004B236A">
        <w:rPr>
          <w:iCs/>
          <w:lang w:val="en-GB"/>
        </w:rPr>
        <w:t xml:space="preserve">ome of the measures taken or which </w:t>
      </w:r>
      <w:r>
        <w:rPr>
          <w:iCs/>
          <w:lang w:val="en-GB"/>
        </w:rPr>
        <w:t>would</w:t>
      </w:r>
      <w:r w:rsidRPr="004B236A">
        <w:rPr>
          <w:iCs/>
          <w:lang w:val="en-GB"/>
        </w:rPr>
        <w:t xml:space="preserve"> be taken in the context, on the basis of the Decree, may involve derogations from </w:t>
      </w:r>
      <w:r>
        <w:rPr>
          <w:iCs/>
          <w:lang w:val="en-GB"/>
        </w:rPr>
        <w:t>the</w:t>
      </w:r>
      <w:r w:rsidRPr="004B236A">
        <w:rPr>
          <w:iCs/>
          <w:lang w:val="en-GB"/>
        </w:rPr>
        <w:t xml:space="preserve"> obligations under the International Covenan</w:t>
      </w:r>
      <w:r w:rsidR="00DD46E8">
        <w:rPr>
          <w:iCs/>
          <w:lang w:val="en-GB"/>
        </w:rPr>
        <w:t>t on Civil and Political Rights (</w:t>
      </w:r>
      <w:hyperlink r:id="rId14" w:tgtFrame="_blank" w:history="1">
        <w:r w:rsidRPr="00B0564B">
          <w:rPr>
            <w:rStyle w:val="Hyperlink"/>
            <w:iCs/>
            <w:lang w:val="en-GB"/>
          </w:rPr>
          <w:t>C.N.121.2020</w:t>
        </w:r>
      </w:hyperlink>
      <w:r>
        <w:rPr>
          <w:iCs/>
          <w:lang w:val="en-GB"/>
        </w:rPr>
        <w:t>,</w:t>
      </w:r>
      <w:r w:rsidRPr="00B0564B">
        <w:rPr>
          <w:iCs/>
          <w:lang w:val="en-GB"/>
        </w:rPr>
        <w:t> </w:t>
      </w:r>
      <w:hyperlink r:id="rId15" w:tgtFrame="_blank" w:history="1">
        <w:r w:rsidRPr="00B0564B">
          <w:rPr>
            <w:rStyle w:val="Hyperlink"/>
            <w:iCs/>
            <w:lang w:val="en-GB"/>
          </w:rPr>
          <w:t>C.N.151.2020</w:t>
        </w:r>
      </w:hyperlink>
      <w:r>
        <w:rPr>
          <w:iCs/>
          <w:lang w:val="en-GB"/>
        </w:rPr>
        <w:t xml:space="preserve"> and</w:t>
      </w:r>
      <w:r w:rsidRPr="00B0564B">
        <w:rPr>
          <w:iCs/>
          <w:lang w:val="en-GB"/>
        </w:rPr>
        <w:t> </w:t>
      </w:r>
      <w:hyperlink r:id="rId16" w:tgtFrame="_blank" w:history="1">
        <w:r w:rsidRPr="00B0564B">
          <w:rPr>
            <w:rStyle w:val="Hyperlink"/>
            <w:iCs/>
            <w:lang w:val="en-GB"/>
          </w:rPr>
          <w:t>C.N.175.2020</w:t>
        </w:r>
      </w:hyperlink>
      <w:r w:rsidRPr="00B0564B">
        <w:rPr>
          <w:iCs/>
          <w:lang w:val="en-GB"/>
        </w:rPr>
        <w:t>)</w:t>
      </w:r>
      <w:r>
        <w:rPr>
          <w:iCs/>
          <w:lang w:val="en-GB"/>
        </w:rPr>
        <w:t xml:space="preserve">. </w:t>
      </w:r>
    </w:p>
    <w:p w14:paraId="7E6AA508" w14:textId="77777777" w:rsidR="004B236A" w:rsidRPr="006130D9" w:rsidRDefault="004B236A" w:rsidP="00B431CD">
      <w:pPr>
        <w:jc w:val="both"/>
        <w:rPr>
          <w:lang w:val="en-GB"/>
        </w:rPr>
      </w:pPr>
    </w:p>
    <w:p w14:paraId="5C4A1D83" w14:textId="77777777" w:rsidR="006B41A3" w:rsidRDefault="006B41A3" w:rsidP="001B7CA2">
      <w:pPr>
        <w:rPr>
          <w:b/>
          <w:bCs/>
          <w:i/>
          <w:iCs/>
          <w:lang w:val="en-GB"/>
        </w:rPr>
      </w:pPr>
    </w:p>
    <w:p w14:paraId="225B234D" w14:textId="77777777" w:rsidR="001B7CA2" w:rsidRPr="006130D9" w:rsidRDefault="001B7CA2" w:rsidP="001B7CA2">
      <w:pPr>
        <w:rPr>
          <w:lang w:val="en-GB"/>
        </w:rPr>
      </w:pPr>
      <w:r w:rsidRPr="006130D9">
        <w:rPr>
          <w:b/>
          <w:bCs/>
          <w:i/>
          <w:iCs/>
          <w:lang w:val="en-GB"/>
        </w:rPr>
        <w:t xml:space="preserve">B. Independent authorities </w:t>
      </w:r>
    </w:p>
    <w:p w14:paraId="1D660C5A" w14:textId="77777777" w:rsidR="001B7CA2" w:rsidRPr="006130D9" w:rsidRDefault="001B7CA2" w:rsidP="001B7CA2">
      <w:pPr>
        <w:rPr>
          <w:i/>
          <w:iCs/>
          <w:lang w:val="en-GB"/>
        </w:rPr>
      </w:pPr>
      <w:r w:rsidRPr="006130D9">
        <w:rPr>
          <w:i/>
          <w:iCs/>
          <w:lang w:val="en-GB"/>
        </w:rPr>
        <w:t>42. Independence, capacity and powers of national human rights institutions (‘NHRIs’), of ombudsman institutions if different from NHRIs, of equality bodies if different from NHRIs and of supreme audit institutions</w:t>
      </w:r>
    </w:p>
    <w:p w14:paraId="6EF4A831" w14:textId="77777777" w:rsidR="00D84A2F" w:rsidRDefault="00D84A2F" w:rsidP="001B7CA2">
      <w:pPr>
        <w:rPr>
          <w:i/>
          <w:iCs/>
          <w:lang w:val="en-GB"/>
        </w:rPr>
      </w:pPr>
    </w:p>
    <w:p w14:paraId="3AE5554A" w14:textId="1A5D3955" w:rsidR="001A3429" w:rsidRPr="00B431CD" w:rsidRDefault="00326D7E" w:rsidP="00B431CD">
      <w:pPr>
        <w:jc w:val="both"/>
        <w:rPr>
          <w:iCs/>
          <w:lang w:val="en-US"/>
        </w:rPr>
      </w:pPr>
      <w:r w:rsidRPr="00B431CD">
        <w:rPr>
          <w:iCs/>
          <w:lang w:val="en-GB"/>
        </w:rPr>
        <w:t xml:space="preserve">Romania currently does not have an </w:t>
      </w:r>
      <w:r w:rsidR="001A3429" w:rsidRPr="00B431CD">
        <w:rPr>
          <w:iCs/>
          <w:lang w:val="en-GB"/>
        </w:rPr>
        <w:t>accredited national human rights institution</w:t>
      </w:r>
      <w:r w:rsidRPr="00B431CD">
        <w:rPr>
          <w:iCs/>
          <w:lang w:val="en-GB"/>
        </w:rPr>
        <w:t xml:space="preserve">. The Romanian Institute for Human Rights was previously </w:t>
      </w:r>
      <w:r>
        <w:rPr>
          <w:iCs/>
          <w:lang w:val="en-GB"/>
        </w:rPr>
        <w:t xml:space="preserve">recognised </w:t>
      </w:r>
      <w:r w:rsidRPr="00B431CD">
        <w:rPr>
          <w:iCs/>
          <w:lang w:val="en-GB"/>
        </w:rPr>
        <w:t>as a ‘C institution’</w:t>
      </w:r>
      <w:r w:rsidRPr="00B431CD">
        <w:rPr>
          <w:lang w:val="en-US"/>
        </w:rPr>
        <w:t xml:space="preserve">, </w:t>
      </w:r>
      <w:r>
        <w:rPr>
          <w:lang w:val="en-US"/>
        </w:rPr>
        <w:t xml:space="preserve">a </w:t>
      </w:r>
      <w:r w:rsidRPr="00B431CD">
        <w:rPr>
          <w:lang w:val="en-US"/>
        </w:rPr>
        <w:t xml:space="preserve">category </w:t>
      </w:r>
      <w:r>
        <w:rPr>
          <w:lang w:val="en-US"/>
        </w:rPr>
        <w:t xml:space="preserve">for organizations </w:t>
      </w:r>
      <w:r w:rsidRPr="00B431CD">
        <w:rPr>
          <w:lang w:val="en-US"/>
        </w:rPr>
        <w:t xml:space="preserve">non-member </w:t>
      </w:r>
      <w:r>
        <w:rPr>
          <w:lang w:val="en-US"/>
        </w:rPr>
        <w:t xml:space="preserve">and </w:t>
      </w:r>
      <w:r w:rsidRPr="00B431CD">
        <w:rPr>
          <w:lang w:val="en-US"/>
        </w:rPr>
        <w:t>non-compliant with the Paris Principles</w:t>
      </w:r>
      <w:r>
        <w:rPr>
          <w:lang w:val="en-US"/>
        </w:rPr>
        <w:t xml:space="preserve">, which </w:t>
      </w:r>
      <w:r w:rsidR="00DD46E8">
        <w:rPr>
          <w:lang w:val="en-US"/>
        </w:rPr>
        <w:t xml:space="preserve">is no longer in use by GANHRI (available </w:t>
      </w:r>
      <w:r w:rsidRPr="00B431CD">
        <w:rPr>
          <w:lang w:val="en-US"/>
        </w:rPr>
        <w:t xml:space="preserve">at </w:t>
      </w:r>
      <w:hyperlink r:id="rId17" w:history="1">
        <w:r w:rsidRPr="00B431CD">
          <w:rPr>
            <w:rStyle w:val="Hyperlink"/>
            <w:lang w:val="en-US"/>
          </w:rPr>
          <w:t>https://nhri.ohchr.org/EN/AboutUs/GANHRIAccreditation/Documents/Status%20Accreditation%20Chart%20as%20of%2020%2001%202021.pdf</w:t>
        </w:r>
      </w:hyperlink>
      <w:r>
        <w:rPr>
          <w:lang w:val="en-US"/>
        </w:rPr>
        <w:t xml:space="preserve">) </w:t>
      </w:r>
    </w:p>
    <w:p w14:paraId="0B05CA88" w14:textId="77777777" w:rsidR="001A3429" w:rsidRDefault="001A3429" w:rsidP="005539ED">
      <w:pPr>
        <w:jc w:val="both"/>
        <w:rPr>
          <w:lang w:val="en-GB"/>
        </w:rPr>
      </w:pPr>
    </w:p>
    <w:p w14:paraId="7837844B" w14:textId="7661E9A6" w:rsidR="00326D7E" w:rsidRPr="00763A5F" w:rsidRDefault="00326D7E" w:rsidP="00326D7E">
      <w:pPr>
        <w:jc w:val="both"/>
        <w:rPr>
          <w:lang w:val="en-GB"/>
        </w:rPr>
      </w:pPr>
      <w:r w:rsidRPr="001A3429">
        <w:rPr>
          <w:lang w:val="en-GB"/>
        </w:rPr>
        <w:t xml:space="preserve">In </w:t>
      </w:r>
      <w:r>
        <w:rPr>
          <w:lang w:val="en-GB"/>
        </w:rPr>
        <w:t>the</w:t>
      </w:r>
      <w:r w:rsidRPr="001A3429">
        <w:rPr>
          <w:lang w:val="en-GB"/>
        </w:rPr>
        <w:t xml:space="preserve"> </w:t>
      </w:r>
      <w:r w:rsidRPr="006130D9">
        <w:rPr>
          <w:lang w:val="en-GB"/>
        </w:rPr>
        <w:t>end</w:t>
      </w:r>
      <w:r w:rsidRPr="001A3429">
        <w:rPr>
          <w:lang w:val="en-GB"/>
        </w:rPr>
        <w:t xml:space="preserve"> of mission statement </w:t>
      </w:r>
      <w:r>
        <w:rPr>
          <w:lang w:val="en-GB"/>
        </w:rPr>
        <w:t>after its visit to Romania in 2020</w:t>
      </w:r>
      <w:r w:rsidRPr="006130D9">
        <w:rPr>
          <w:lang w:val="en-GB"/>
        </w:rPr>
        <w:t>,</w:t>
      </w:r>
      <w:r w:rsidRPr="00781807">
        <w:rPr>
          <w:lang w:val="en-GB"/>
        </w:rPr>
        <w:t xml:space="preserve"> the Working Group on </w:t>
      </w:r>
      <w:r w:rsidRPr="006130D9">
        <w:rPr>
          <w:lang w:val="en-GB"/>
        </w:rPr>
        <w:t>D</w:t>
      </w:r>
      <w:r w:rsidRPr="00781807">
        <w:rPr>
          <w:lang w:val="en-GB"/>
        </w:rPr>
        <w:t xml:space="preserve">iscrimination </w:t>
      </w:r>
      <w:r w:rsidRPr="006130D9">
        <w:rPr>
          <w:lang w:val="en-GB"/>
        </w:rPr>
        <w:t>A</w:t>
      </w:r>
      <w:r w:rsidRPr="00781807">
        <w:rPr>
          <w:lang w:val="en-GB"/>
        </w:rPr>
        <w:t xml:space="preserve">gainst </w:t>
      </w:r>
      <w:r w:rsidRPr="006130D9">
        <w:rPr>
          <w:lang w:val="en-GB"/>
        </w:rPr>
        <w:t>W</w:t>
      </w:r>
      <w:r w:rsidRPr="00781807">
        <w:rPr>
          <w:lang w:val="en-GB"/>
        </w:rPr>
        <w:t xml:space="preserve">omen and </w:t>
      </w:r>
      <w:r w:rsidRPr="006130D9">
        <w:rPr>
          <w:lang w:val="en-GB"/>
        </w:rPr>
        <w:t>G</w:t>
      </w:r>
      <w:r w:rsidRPr="00781807">
        <w:rPr>
          <w:lang w:val="en-GB"/>
        </w:rPr>
        <w:t xml:space="preserve">irls </w:t>
      </w:r>
      <w:r w:rsidR="00A322D2" w:rsidRPr="001A3429">
        <w:rPr>
          <w:color w:val="000000"/>
          <w:shd w:val="clear" w:color="auto" w:fill="FFFFFF"/>
          <w:lang w:val="en-GB"/>
        </w:rPr>
        <w:t>note</w:t>
      </w:r>
      <w:r w:rsidR="001B580E">
        <w:rPr>
          <w:color w:val="000000"/>
          <w:shd w:val="clear" w:color="auto" w:fill="FFFFFF"/>
          <w:lang w:val="en-US"/>
        </w:rPr>
        <w:t>d</w:t>
      </w:r>
      <w:r w:rsidR="00A322D2" w:rsidRPr="00763A5F">
        <w:rPr>
          <w:color w:val="000000"/>
          <w:shd w:val="clear" w:color="auto" w:fill="FFFFFF"/>
          <w:lang w:val="en-GB"/>
        </w:rPr>
        <w:t xml:space="preserve"> the operation of different state-</w:t>
      </w:r>
      <w:r w:rsidR="00A322D2" w:rsidRPr="00763A5F">
        <w:rPr>
          <w:color w:val="000000"/>
          <w:shd w:val="clear" w:color="auto" w:fill="FFFFFF"/>
          <w:lang w:val="en-GB"/>
        </w:rPr>
        <w:lastRenderedPageBreak/>
        <w:t xml:space="preserve">based human rights bodies: the National Council for Combatting Discrimination, the Office of the Romanian Ombudsman, and the Romanian Institute for Human Rights, all of which </w:t>
      </w:r>
      <w:r w:rsidR="005539ED" w:rsidRPr="006130D9">
        <w:rPr>
          <w:color w:val="000000"/>
          <w:shd w:val="clear" w:color="auto" w:fill="FFFFFF"/>
          <w:lang w:val="en-GB"/>
        </w:rPr>
        <w:t>were</w:t>
      </w:r>
      <w:r w:rsidR="00A322D2" w:rsidRPr="00763A5F">
        <w:rPr>
          <w:color w:val="000000"/>
          <w:shd w:val="clear" w:color="auto" w:fill="FFFFFF"/>
          <w:lang w:val="en-GB"/>
        </w:rPr>
        <w:t xml:space="preserve"> playing an important role in the promotion and protection of the human rights of women and girls. </w:t>
      </w:r>
      <w:r w:rsidR="005539ED" w:rsidRPr="006130D9">
        <w:rPr>
          <w:color w:val="000000"/>
          <w:shd w:val="clear" w:color="auto" w:fill="FFFFFF"/>
          <w:lang w:val="en-GB"/>
        </w:rPr>
        <w:t>They</w:t>
      </w:r>
      <w:r w:rsidR="00A322D2" w:rsidRPr="001A3429">
        <w:rPr>
          <w:color w:val="000000"/>
          <w:shd w:val="clear" w:color="auto" w:fill="FFFFFF"/>
          <w:lang w:val="en-GB"/>
        </w:rPr>
        <w:t xml:space="preserve"> call</w:t>
      </w:r>
      <w:r w:rsidR="005539ED" w:rsidRPr="006130D9">
        <w:rPr>
          <w:color w:val="000000"/>
          <w:shd w:val="clear" w:color="auto" w:fill="FFFFFF"/>
          <w:lang w:val="en-GB"/>
        </w:rPr>
        <w:t>ed</w:t>
      </w:r>
      <w:r w:rsidR="00A322D2" w:rsidRPr="001A3429">
        <w:rPr>
          <w:color w:val="000000"/>
          <w:shd w:val="clear" w:color="auto" w:fill="FFFFFF"/>
          <w:lang w:val="en-GB"/>
        </w:rPr>
        <w:t xml:space="preserve"> on the Government to ensure adequate resources to these institutions and strengthen their independence</w:t>
      </w:r>
      <w:r w:rsidR="00DD46E8">
        <w:rPr>
          <w:color w:val="000000"/>
          <w:shd w:val="clear" w:color="auto" w:fill="FFFFFF"/>
          <w:lang w:val="en-GB"/>
        </w:rPr>
        <w:t xml:space="preserve"> (</w:t>
      </w:r>
      <w:r>
        <w:rPr>
          <w:lang w:val="en-US"/>
        </w:rPr>
        <w:t xml:space="preserve">available at: </w:t>
      </w:r>
      <w:hyperlink r:id="rId18" w:history="1">
        <w:r w:rsidRPr="00763A5F">
          <w:rPr>
            <w:rStyle w:val="Hyperlink"/>
            <w:lang w:val="en-GB"/>
          </w:rPr>
          <w:t>https://www.ohchr.org/EN/NewsEvents/Pages/DisplayNews.aspx?NewsID=25687&amp;LangID=E</w:t>
        </w:r>
      </w:hyperlink>
      <w:r>
        <w:rPr>
          <w:color w:val="000000"/>
          <w:shd w:val="clear" w:color="auto" w:fill="FFFFFF"/>
          <w:lang w:val="en-GB"/>
        </w:rPr>
        <w:t>; The full report of the visit (</w:t>
      </w:r>
      <w:r w:rsidRPr="00781807">
        <w:rPr>
          <w:rFonts w:cstheme="minorHAnsi"/>
          <w:color w:val="000000"/>
          <w:shd w:val="clear" w:color="auto" w:fill="FFFFFF"/>
          <w:lang w:val="en-GB"/>
        </w:rPr>
        <w:t>A/HRC/47/38/Add.1</w:t>
      </w:r>
      <w:r>
        <w:rPr>
          <w:rFonts w:cstheme="minorHAnsi"/>
          <w:color w:val="000000"/>
          <w:shd w:val="clear" w:color="auto" w:fill="FFFFFF"/>
          <w:lang w:val="en-GB"/>
        </w:rPr>
        <w:t xml:space="preserve">) is forthcoming and </w:t>
      </w:r>
      <w:r w:rsidRPr="00781807">
        <w:rPr>
          <w:rFonts w:cstheme="minorHAnsi"/>
          <w:color w:val="000000"/>
          <w:shd w:val="clear" w:color="auto" w:fill="FFFFFF"/>
          <w:lang w:val="en-GB"/>
        </w:rPr>
        <w:t>will be presented at the 47</w:t>
      </w:r>
      <w:r w:rsidRPr="00781807">
        <w:rPr>
          <w:rFonts w:cstheme="minorHAnsi"/>
          <w:color w:val="000000"/>
          <w:shd w:val="clear" w:color="auto" w:fill="FFFFFF"/>
          <w:vertAlign w:val="superscript"/>
          <w:lang w:val="en-GB"/>
        </w:rPr>
        <w:t>th</w:t>
      </w:r>
      <w:r w:rsidRPr="00781807">
        <w:rPr>
          <w:rFonts w:cstheme="minorHAnsi"/>
          <w:color w:val="000000"/>
          <w:shd w:val="clear" w:color="auto" w:fill="FFFFFF"/>
          <w:lang w:val="en-GB"/>
        </w:rPr>
        <w:t> session</w:t>
      </w:r>
      <w:r>
        <w:rPr>
          <w:rFonts w:cstheme="minorHAnsi"/>
          <w:color w:val="000000"/>
          <w:shd w:val="clear" w:color="auto" w:fill="FFFFFF"/>
          <w:lang w:val="en-GB"/>
        </w:rPr>
        <w:t xml:space="preserve"> of the UN Human Rights Council</w:t>
      </w:r>
      <w:r w:rsidRPr="00781807">
        <w:rPr>
          <w:rFonts w:cstheme="minorHAnsi"/>
          <w:color w:val="000000"/>
          <w:shd w:val="clear" w:color="auto" w:fill="FFFFFF"/>
          <w:lang w:val="en-GB"/>
        </w:rPr>
        <w:t xml:space="preserve"> in June 2021</w:t>
      </w:r>
      <w:r>
        <w:rPr>
          <w:rFonts w:cstheme="minorHAnsi"/>
          <w:color w:val="000000"/>
          <w:shd w:val="clear" w:color="auto" w:fill="FFFFFF"/>
          <w:lang w:val="en-GB"/>
        </w:rPr>
        <w:t>).</w:t>
      </w:r>
      <w:r w:rsidRPr="00763A5F">
        <w:rPr>
          <w:lang w:val="en-GB"/>
        </w:rPr>
        <w:t xml:space="preserve"> </w:t>
      </w:r>
    </w:p>
    <w:p w14:paraId="04DB16A1" w14:textId="77777777" w:rsidR="00D84A2F" w:rsidRPr="00763A5F" w:rsidRDefault="00A322D2" w:rsidP="00326D7E">
      <w:pPr>
        <w:jc w:val="both"/>
        <w:rPr>
          <w:rFonts w:eastAsia="Calibri"/>
          <w:lang w:val="en-GB"/>
        </w:rPr>
      </w:pPr>
      <w:r w:rsidRPr="00763A5F">
        <w:rPr>
          <w:rFonts w:eastAsia="Calibri"/>
          <w:lang w:val="en-GB"/>
        </w:rPr>
        <w:t xml:space="preserve"> </w:t>
      </w:r>
    </w:p>
    <w:p w14:paraId="63FFC8D2" w14:textId="7E2D8743" w:rsidR="001359D2" w:rsidRPr="001A3429" w:rsidRDefault="00326D7E" w:rsidP="00B431CD">
      <w:pPr>
        <w:jc w:val="both"/>
        <w:rPr>
          <w:rFonts w:eastAsia="Calibri"/>
          <w:lang w:val="en-US"/>
        </w:rPr>
      </w:pPr>
      <w:r>
        <w:rPr>
          <w:rFonts w:eastAsia="Calibri"/>
          <w:lang w:val="en-GB"/>
        </w:rPr>
        <w:t xml:space="preserve">At its Universal Periodic Review in 2018, Romania </w:t>
      </w:r>
      <w:r w:rsidR="001359D2" w:rsidRPr="006130D9">
        <w:rPr>
          <w:lang w:val="en-GB"/>
        </w:rPr>
        <w:t>supported seven recommendation</w:t>
      </w:r>
      <w:r>
        <w:rPr>
          <w:lang w:val="en-GB"/>
        </w:rPr>
        <w:t xml:space="preserve">s pertaining to </w:t>
      </w:r>
      <w:r w:rsidR="001359D2" w:rsidRPr="006130D9">
        <w:rPr>
          <w:lang w:val="en-GB"/>
        </w:rPr>
        <w:t>national human rights institutions</w:t>
      </w:r>
      <w:r>
        <w:rPr>
          <w:lang w:val="en-GB"/>
        </w:rPr>
        <w:t xml:space="preserve">, notably to </w:t>
      </w:r>
      <w:r>
        <w:rPr>
          <w:color w:val="000000"/>
          <w:lang w:val="en-GB"/>
        </w:rPr>
        <w:t>e</w:t>
      </w:r>
      <w:r w:rsidR="001359D2" w:rsidRPr="00763A5F">
        <w:rPr>
          <w:color w:val="000000"/>
          <w:lang w:val="en-GB"/>
        </w:rPr>
        <w:t xml:space="preserve">nsure the compliance of the </w:t>
      </w:r>
      <w:r>
        <w:rPr>
          <w:color w:val="000000"/>
          <w:lang w:val="en-GB"/>
        </w:rPr>
        <w:t xml:space="preserve">NHRI </w:t>
      </w:r>
      <w:r w:rsidR="001359D2" w:rsidRPr="00763A5F">
        <w:rPr>
          <w:color w:val="000000"/>
          <w:lang w:val="en-GB"/>
        </w:rPr>
        <w:t>with the Paris Principles</w:t>
      </w:r>
      <w:r w:rsidR="001359D2" w:rsidRPr="006130D9">
        <w:rPr>
          <w:color w:val="000000"/>
          <w:lang w:val="en-GB"/>
        </w:rPr>
        <w:t xml:space="preserve">; </w:t>
      </w:r>
      <w:r>
        <w:rPr>
          <w:color w:val="000000"/>
          <w:lang w:val="en-GB"/>
        </w:rPr>
        <w:t>fi</w:t>
      </w:r>
      <w:r w:rsidR="001359D2" w:rsidRPr="00763A5F">
        <w:rPr>
          <w:color w:val="000000"/>
          <w:lang w:val="en-GB"/>
        </w:rPr>
        <w:t xml:space="preserve">nalize the process of accreditation of </w:t>
      </w:r>
      <w:r>
        <w:rPr>
          <w:color w:val="000000"/>
          <w:lang w:val="en-GB"/>
        </w:rPr>
        <w:t>NHRIs</w:t>
      </w:r>
      <w:r w:rsidR="001359D2" w:rsidRPr="00763A5F">
        <w:rPr>
          <w:color w:val="000000"/>
          <w:lang w:val="en-GB"/>
        </w:rPr>
        <w:t xml:space="preserve"> with the status responding to the Paris Principles</w:t>
      </w:r>
      <w:r w:rsidR="001359D2" w:rsidRPr="006130D9">
        <w:rPr>
          <w:color w:val="000000"/>
          <w:lang w:val="en-GB"/>
        </w:rPr>
        <w:t xml:space="preserve">; </w:t>
      </w:r>
      <w:r w:rsidR="004B236A">
        <w:rPr>
          <w:color w:val="000000"/>
          <w:lang w:val="en-GB"/>
        </w:rPr>
        <w:t>and e</w:t>
      </w:r>
      <w:r w:rsidR="001359D2" w:rsidRPr="00763A5F">
        <w:rPr>
          <w:color w:val="000000"/>
          <w:lang w:val="en-GB"/>
        </w:rPr>
        <w:t>nsure the proper functioning of the newly established Children’s Ombudsman in accordance with the Paris Principles</w:t>
      </w:r>
      <w:r w:rsidR="00DD46E8">
        <w:rPr>
          <w:color w:val="000000"/>
          <w:lang w:val="en-GB"/>
        </w:rPr>
        <w:t xml:space="preserve"> (</w:t>
      </w:r>
      <w:hyperlink r:id="rId19" w:history="1">
        <w:r w:rsidR="001359D2" w:rsidRPr="001A3429">
          <w:rPr>
            <w:rStyle w:val="Hyperlink"/>
            <w:bCs/>
            <w:lang w:val="en-GB"/>
          </w:rPr>
          <w:t>A/HRC/38/6/Add.1</w:t>
        </w:r>
      </w:hyperlink>
      <w:r w:rsidR="001B580E">
        <w:rPr>
          <w:rStyle w:val="Hyperlink"/>
          <w:bCs/>
          <w:lang w:val="en-US"/>
        </w:rPr>
        <w:t>)</w:t>
      </w:r>
      <w:r w:rsidR="00DD46E8">
        <w:rPr>
          <w:rStyle w:val="Hyperlink"/>
          <w:bCs/>
          <w:lang w:val="en-US"/>
        </w:rPr>
        <w:t>.</w:t>
      </w:r>
    </w:p>
    <w:p w14:paraId="66C8122E" w14:textId="77777777" w:rsidR="00A322D2" w:rsidRPr="001A3429" w:rsidRDefault="00A322D2" w:rsidP="00BB67D7">
      <w:pPr>
        <w:jc w:val="both"/>
        <w:rPr>
          <w:rFonts w:eastAsia="Calibri"/>
          <w:lang w:val="en-GB"/>
        </w:rPr>
      </w:pPr>
    </w:p>
    <w:p w14:paraId="246E4C26" w14:textId="77777777" w:rsidR="001B7CA2" w:rsidRPr="006130D9" w:rsidRDefault="001B7CA2" w:rsidP="001B7CA2">
      <w:pPr>
        <w:rPr>
          <w:lang w:val="en-GB"/>
        </w:rPr>
      </w:pPr>
      <w:r w:rsidRPr="006130D9">
        <w:rPr>
          <w:b/>
          <w:bCs/>
          <w:i/>
          <w:iCs/>
          <w:lang w:val="en-GB"/>
        </w:rPr>
        <w:t xml:space="preserve">C. Accessibility and judicial review of administrative decisions </w:t>
      </w:r>
    </w:p>
    <w:p w14:paraId="366C14B0" w14:textId="77777777" w:rsidR="00654181" w:rsidRDefault="001B7CA2" w:rsidP="001B7CA2">
      <w:pPr>
        <w:rPr>
          <w:i/>
          <w:iCs/>
          <w:lang w:val="en-GB"/>
        </w:rPr>
      </w:pPr>
      <w:r w:rsidRPr="006130D9">
        <w:rPr>
          <w:i/>
          <w:iCs/>
          <w:lang w:val="en-GB"/>
        </w:rPr>
        <w:t xml:space="preserve">43. Transparency of administrative decisions and sanctions (incl. their publication and rules on collection of related data) and judicial review (incl. scope, suspensive effect) </w:t>
      </w:r>
    </w:p>
    <w:p w14:paraId="6B627755" w14:textId="77777777" w:rsidR="00763A5F" w:rsidRPr="00B431CD" w:rsidRDefault="00763A5F" w:rsidP="001B7CA2">
      <w:pPr>
        <w:rPr>
          <w:iCs/>
          <w:lang w:val="en-GB"/>
        </w:rPr>
      </w:pPr>
    </w:p>
    <w:p w14:paraId="3B88D816" w14:textId="77777777" w:rsidR="001B7CA2" w:rsidRPr="00B431CD" w:rsidRDefault="001B7CA2" w:rsidP="001B7CA2">
      <w:pPr>
        <w:rPr>
          <w:lang w:val="en-GB"/>
        </w:rPr>
      </w:pPr>
      <w:r w:rsidRPr="00B431CD">
        <w:rPr>
          <w:iCs/>
          <w:lang w:val="en-GB"/>
        </w:rPr>
        <w:t xml:space="preserve">44. Implementation by the public administration and State institutions of final court decisions </w:t>
      </w:r>
    </w:p>
    <w:p w14:paraId="0BD6A687" w14:textId="77777777" w:rsidR="00C84205" w:rsidRPr="006130D9" w:rsidRDefault="00C84205" w:rsidP="001B7CA2">
      <w:pPr>
        <w:rPr>
          <w:b/>
          <w:bCs/>
          <w:i/>
          <w:iCs/>
          <w:lang w:val="en-GB"/>
        </w:rPr>
      </w:pPr>
    </w:p>
    <w:p w14:paraId="44BF370D" w14:textId="77777777" w:rsidR="001B7CA2" w:rsidRPr="006130D9" w:rsidRDefault="001B7CA2" w:rsidP="001B7CA2">
      <w:pPr>
        <w:rPr>
          <w:lang w:val="en-GB"/>
        </w:rPr>
      </w:pPr>
      <w:r w:rsidRPr="006130D9">
        <w:rPr>
          <w:b/>
          <w:bCs/>
          <w:i/>
          <w:iCs/>
          <w:lang w:val="en-GB"/>
        </w:rPr>
        <w:t xml:space="preserve">D. The enabling framework for civil society </w:t>
      </w:r>
    </w:p>
    <w:p w14:paraId="76AFB56D" w14:textId="77777777" w:rsidR="001B7CA2" w:rsidRPr="006130D9" w:rsidRDefault="001B7CA2" w:rsidP="001B7CA2">
      <w:pPr>
        <w:rPr>
          <w:i/>
          <w:iCs/>
          <w:lang w:val="en-GB"/>
        </w:rPr>
      </w:pPr>
      <w:r w:rsidRPr="006130D9">
        <w:rPr>
          <w:i/>
          <w:iCs/>
          <w:lang w:val="en-GB"/>
        </w:rPr>
        <w:t xml:space="preserve">45. Measures regarding the framework for civil society organisations (e.g. access to funding, registration rules, measures capable of affecting the public perception of civil society organisations, etc.) </w:t>
      </w:r>
    </w:p>
    <w:p w14:paraId="4DD01048" w14:textId="77777777" w:rsidR="00B94219" w:rsidRPr="001A3429" w:rsidRDefault="00B94219" w:rsidP="00523D7F">
      <w:pPr>
        <w:jc w:val="both"/>
        <w:rPr>
          <w:lang w:val="en-GB"/>
        </w:rPr>
      </w:pPr>
    </w:p>
    <w:p w14:paraId="420D7365" w14:textId="40DA4377" w:rsidR="00E970BD" w:rsidRDefault="006B41A3" w:rsidP="00E970BD">
      <w:pPr>
        <w:jc w:val="both"/>
        <w:rPr>
          <w:lang w:val="en-GB"/>
        </w:rPr>
      </w:pPr>
      <w:r w:rsidRPr="001A3429">
        <w:rPr>
          <w:lang w:val="en-GB"/>
        </w:rPr>
        <w:t xml:space="preserve">In </w:t>
      </w:r>
      <w:r>
        <w:rPr>
          <w:lang w:val="en-GB"/>
        </w:rPr>
        <w:t>the</w:t>
      </w:r>
      <w:r w:rsidRPr="001A3429">
        <w:rPr>
          <w:lang w:val="en-GB"/>
        </w:rPr>
        <w:t xml:space="preserve"> </w:t>
      </w:r>
      <w:r w:rsidRPr="006130D9">
        <w:rPr>
          <w:lang w:val="en-GB"/>
        </w:rPr>
        <w:t>end</w:t>
      </w:r>
      <w:r w:rsidRPr="001A3429">
        <w:rPr>
          <w:lang w:val="en-GB"/>
        </w:rPr>
        <w:t xml:space="preserve"> of mission statement </w:t>
      </w:r>
      <w:r>
        <w:rPr>
          <w:lang w:val="en-GB"/>
        </w:rPr>
        <w:t>after its visit to Romania in 2020</w:t>
      </w:r>
      <w:r w:rsidRPr="006130D9">
        <w:rPr>
          <w:lang w:val="en-GB"/>
        </w:rPr>
        <w:t>,</w:t>
      </w:r>
      <w:r w:rsidRPr="00781807">
        <w:rPr>
          <w:lang w:val="en-GB"/>
        </w:rPr>
        <w:t xml:space="preserve"> the Working Group on </w:t>
      </w:r>
      <w:r w:rsidRPr="006130D9">
        <w:rPr>
          <w:lang w:val="en-GB"/>
        </w:rPr>
        <w:t>D</w:t>
      </w:r>
      <w:r w:rsidRPr="00781807">
        <w:rPr>
          <w:lang w:val="en-GB"/>
        </w:rPr>
        <w:t xml:space="preserve">iscrimination </w:t>
      </w:r>
      <w:r w:rsidRPr="006130D9">
        <w:rPr>
          <w:lang w:val="en-GB"/>
        </w:rPr>
        <w:t>A</w:t>
      </w:r>
      <w:r w:rsidRPr="00781807">
        <w:rPr>
          <w:lang w:val="en-GB"/>
        </w:rPr>
        <w:t xml:space="preserve">gainst </w:t>
      </w:r>
      <w:r w:rsidRPr="006130D9">
        <w:rPr>
          <w:lang w:val="en-GB"/>
        </w:rPr>
        <w:t>W</w:t>
      </w:r>
      <w:r w:rsidRPr="00781807">
        <w:rPr>
          <w:lang w:val="en-GB"/>
        </w:rPr>
        <w:t xml:space="preserve">omen and </w:t>
      </w:r>
      <w:r w:rsidRPr="006130D9">
        <w:rPr>
          <w:lang w:val="en-GB"/>
        </w:rPr>
        <w:t>G</w:t>
      </w:r>
      <w:r w:rsidRPr="00781807">
        <w:rPr>
          <w:lang w:val="en-GB"/>
        </w:rPr>
        <w:t xml:space="preserve">irls </w:t>
      </w:r>
      <w:r w:rsidR="00485AC2" w:rsidRPr="006130D9">
        <w:rPr>
          <w:lang w:val="en-GB"/>
        </w:rPr>
        <w:t xml:space="preserve">noted </w:t>
      </w:r>
      <w:r w:rsidR="00523D7F" w:rsidRPr="006130D9">
        <w:rPr>
          <w:lang w:val="en-GB"/>
        </w:rPr>
        <w:t xml:space="preserve">that there had been </w:t>
      </w:r>
      <w:r w:rsidR="00523D7F" w:rsidRPr="006130D9">
        <w:rPr>
          <w:color w:val="000000"/>
          <w:lang w:val="en-GB"/>
        </w:rPr>
        <w:t>positive developments in l</w:t>
      </w:r>
      <w:r w:rsidR="00523D7F" w:rsidRPr="001A3429">
        <w:rPr>
          <w:color w:val="000000"/>
          <w:lang w:val="en-GB"/>
        </w:rPr>
        <w:t>egal, policy and institutional framework</w:t>
      </w:r>
      <w:r w:rsidR="00523D7F" w:rsidRPr="006130D9">
        <w:rPr>
          <w:color w:val="000000"/>
          <w:lang w:val="en-GB"/>
        </w:rPr>
        <w:t xml:space="preserve">s </w:t>
      </w:r>
      <w:r w:rsidR="00523D7F" w:rsidRPr="001A3429">
        <w:rPr>
          <w:color w:val="000000"/>
          <w:shd w:val="clear" w:color="auto" w:fill="FFFFFF"/>
          <w:lang w:val="en-GB"/>
        </w:rPr>
        <w:t>on gender equality and women’s rights</w:t>
      </w:r>
      <w:r w:rsidR="00523D7F" w:rsidRPr="006130D9">
        <w:rPr>
          <w:color w:val="000000"/>
          <w:lang w:val="en-GB"/>
        </w:rPr>
        <w:t xml:space="preserve">. However, </w:t>
      </w:r>
      <w:r>
        <w:rPr>
          <w:color w:val="000000"/>
          <w:lang w:val="en-GB"/>
        </w:rPr>
        <w:t xml:space="preserve">there remained many </w:t>
      </w:r>
      <w:r w:rsidRPr="00763A5F">
        <w:rPr>
          <w:color w:val="000000"/>
          <w:lang w:val="en-GB"/>
        </w:rPr>
        <w:t xml:space="preserve">implementation </w:t>
      </w:r>
      <w:r>
        <w:rPr>
          <w:color w:val="000000"/>
          <w:lang w:val="en-GB"/>
        </w:rPr>
        <w:t xml:space="preserve">challenges, </w:t>
      </w:r>
      <w:r w:rsidR="00523D7F" w:rsidRPr="006130D9">
        <w:rPr>
          <w:color w:val="000000"/>
          <w:lang w:val="en-GB"/>
        </w:rPr>
        <w:t>includ</w:t>
      </w:r>
      <w:r>
        <w:rPr>
          <w:color w:val="000000"/>
          <w:lang w:val="en-GB"/>
        </w:rPr>
        <w:t>ing</w:t>
      </w:r>
      <w:r w:rsidR="00523D7F" w:rsidRPr="006130D9">
        <w:rPr>
          <w:color w:val="000000"/>
          <w:lang w:val="en-GB"/>
        </w:rPr>
        <w:t xml:space="preserve"> </w:t>
      </w:r>
      <w:r w:rsidR="00523D7F" w:rsidRPr="001A3429">
        <w:rPr>
          <w:color w:val="000000"/>
          <w:lang w:val="en-GB"/>
        </w:rPr>
        <w:t>coordination between relevant authorities and the use of existing expertise in civil society organisations.</w:t>
      </w:r>
      <w:r w:rsidR="00E970BD">
        <w:rPr>
          <w:color w:val="000000"/>
          <w:lang w:val="en-GB"/>
        </w:rPr>
        <w:t xml:space="preserve"> </w:t>
      </w:r>
      <w:r w:rsidR="00E970BD" w:rsidRPr="00B431CD">
        <w:rPr>
          <w:rStyle w:val="lblnewsfulltext"/>
          <w:lang w:val="en-US"/>
        </w:rPr>
        <w:t>Women’s rights organisations in Romania play</w:t>
      </w:r>
      <w:r w:rsidR="00E970BD">
        <w:rPr>
          <w:rStyle w:val="lblnewsfulltext"/>
          <w:lang w:val="en-US"/>
        </w:rPr>
        <w:t xml:space="preserve">ed </w:t>
      </w:r>
      <w:r w:rsidR="00E970BD" w:rsidRPr="00B431CD">
        <w:rPr>
          <w:rStyle w:val="lblnewsfulltext"/>
          <w:lang w:val="en-US"/>
        </w:rPr>
        <w:t xml:space="preserve">a key role in the fight against discrimination against women and girls, complementing, and often taking on, tasks of the Government </w:t>
      </w:r>
      <w:r w:rsidR="00E970BD">
        <w:rPr>
          <w:rStyle w:val="lblnewsfulltext"/>
          <w:lang w:val="en-US"/>
        </w:rPr>
        <w:t>–</w:t>
      </w:r>
      <w:r w:rsidR="00E970BD" w:rsidRPr="00B431CD">
        <w:rPr>
          <w:rStyle w:val="lblnewsfulltext"/>
          <w:lang w:val="en-US"/>
        </w:rPr>
        <w:t xml:space="preserve"> with activities including awareness raising, education and training on gender equality and gender-based violence, providing shelter, support, rehabilitation and reintegration services for victims/survivors of gender-based violence, migrant and refugee women.</w:t>
      </w:r>
      <w:r w:rsidR="00523D7F" w:rsidRPr="001A3429">
        <w:rPr>
          <w:color w:val="000000"/>
          <w:lang w:val="en-GB"/>
        </w:rPr>
        <w:t xml:space="preserve"> </w:t>
      </w:r>
      <w:r w:rsidR="00523D7F" w:rsidRPr="006130D9">
        <w:rPr>
          <w:color w:val="000000"/>
          <w:lang w:val="en-GB"/>
        </w:rPr>
        <w:t>The Working Group note</w:t>
      </w:r>
      <w:r w:rsidR="00485AC2" w:rsidRPr="006130D9">
        <w:rPr>
          <w:color w:val="000000"/>
          <w:lang w:val="en-GB"/>
        </w:rPr>
        <w:t>d</w:t>
      </w:r>
      <w:r w:rsidR="00523D7F" w:rsidRPr="006130D9">
        <w:rPr>
          <w:color w:val="000000"/>
          <w:lang w:val="en-GB"/>
        </w:rPr>
        <w:t xml:space="preserve"> that </w:t>
      </w:r>
      <w:r w:rsidR="00625910">
        <w:rPr>
          <w:color w:val="000000"/>
          <w:shd w:val="clear" w:color="auto" w:fill="FFFFFF"/>
          <w:lang w:val="en-GB"/>
        </w:rPr>
        <w:t>c</w:t>
      </w:r>
      <w:r w:rsidR="00050A51" w:rsidRPr="00763A5F">
        <w:rPr>
          <w:color w:val="000000"/>
          <w:shd w:val="clear" w:color="auto" w:fill="FFFFFF"/>
          <w:lang w:val="en-GB"/>
        </w:rPr>
        <w:t>ivil society ha</w:t>
      </w:r>
      <w:r w:rsidR="00523D7F" w:rsidRPr="006130D9">
        <w:rPr>
          <w:color w:val="000000"/>
          <w:shd w:val="clear" w:color="auto" w:fill="FFFFFF"/>
          <w:lang w:val="en-GB"/>
        </w:rPr>
        <w:t>d</w:t>
      </w:r>
      <w:r w:rsidR="00050A51" w:rsidRPr="00763A5F">
        <w:rPr>
          <w:color w:val="000000"/>
          <w:shd w:val="clear" w:color="auto" w:fill="FFFFFF"/>
          <w:lang w:val="en-GB"/>
        </w:rPr>
        <w:t xml:space="preserve"> stepped in to address many of the</w:t>
      </w:r>
      <w:r w:rsidR="00E970BD">
        <w:rPr>
          <w:color w:val="000000"/>
          <w:shd w:val="clear" w:color="auto" w:fill="FFFFFF"/>
          <w:lang w:val="en-GB"/>
        </w:rPr>
        <w:t xml:space="preserve"> problems related to discrimination against women and girls, </w:t>
      </w:r>
      <w:r>
        <w:rPr>
          <w:color w:val="000000"/>
          <w:shd w:val="clear" w:color="auto" w:fill="FFFFFF"/>
          <w:lang w:val="en-GB"/>
        </w:rPr>
        <w:t>and</w:t>
      </w:r>
      <w:r w:rsidR="00050A51" w:rsidRPr="00763A5F">
        <w:rPr>
          <w:color w:val="000000"/>
          <w:shd w:val="clear" w:color="auto" w:fill="FFFFFF"/>
          <w:lang w:val="en-GB"/>
        </w:rPr>
        <w:t xml:space="preserve"> </w:t>
      </w:r>
      <w:r w:rsidR="00E970BD">
        <w:rPr>
          <w:color w:val="000000"/>
          <w:shd w:val="clear" w:color="auto" w:fill="FFFFFF"/>
          <w:lang w:val="en-GB"/>
        </w:rPr>
        <w:t xml:space="preserve">it had </w:t>
      </w:r>
      <w:r w:rsidRPr="00763A5F">
        <w:rPr>
          <w:color w:val="000000"/>
          <w:shd w:val="clear" w:color="auto" w:fill="FFFFFF"/>
          <w:lang w:val="en-GB"/>
        </w:rPr>
        <w:t xml:space="preserve">witnessed </w:t>
      </w:r>
      <w:r w:rsidR="00050A51" w:rsidRPr="00763A5F">
        <w:rPr>
          <w:color w:val="000000"/>
          <w:shd w:val="clear" w:color="auto" w:fill="FFFFFF"/>
          <w:lang w:val="en-GB"/>
        </w:rPr>
        <w:t>first-hand the impact of their work.</w:t>
      </w:r>
      <w:r w:rsidR="00E970BD">
        <w:rPr>
          <w:color w:val="000000"/>
          <w:shd w:val="clear" w:color="auto" w:fill="FFFFFF"/>
          <w:lang w:val="en-GB"/>
        </w:rPr>
        <w:t xml:space="preserve"> In </w:t>
      </w:r>
      <w:r w:rsidR="00E970BD" w:rsidRPr="00B431CD">
        <w:rPr>
          <w:rStyle w:val="lblnewsfulltext"/>
          <w:lang w:val="en-US"/>
        </w:rPr>
        <w:t>light of the key role that women’s and girls’ organisations and networks play</w:t>
      </w:r>
      <w:r w:rsidR="00E970BD">
        <w:rPr>
          <w:rStyle w:val="lblnewsfulltext"/>
          <w:lang w:val="en-US"/>
        </w:rPr>
        <w:t>ed</w:t>
      </w:r>
      <w:r w:rsidR="00E970BD" w:rsidRPr="00B431CD">
        <w:rPr>
          <w:rStyle w:val="lblnewsfulltext"/>
          <w:lang w:val="en-US"/>
        </w:rPr>
        <w:t xml:space="preserve"> in ensuring human rights,</w:t>
      </w:r>
      <w:r w:rsidR="00E970BD">
        <w:rPr>
          <w:rStyle w:val="lblnewsfulltext"/>
          <w:lang w:val="en-US"/>
        </w:rPr>
        <w:t xml:space="preserve"> the Working Group recommended that </w:t>
      </w:r>
      <w:r w:rsidR="00E970BD" w:rsidRPr="006130D9">
        <w:rPr>
          <w:color w:val="000000"/>
          <w:shd w:val="clear" w:color="auto" w:fill="FFFFFF"/>
          <w:lang w:val="en-GB"/>
        </w:rPr>
        <w:t>t</w:t>
      </w:r>
      <w:r w:rsidR="00E970BD" w:rsidRPr="00763A5F">
        <w:rPr>
          <w:color w:val="000000"/>
          <w:shd w:val="clear" w:color="auto" w:fill="FFFFFF"/>
          <w:lang w:val="en-GB"/>
        </w:rPr>
        <w:t>heir significant expertise should be utilised</w:t>
      </w:r>
      <w:r w:rsidR="00E970BD" w:rsidRPr="00B431CD">
        <w:rPr>
          <w:rStyle w:val="lblnewsfulltext"/>
          <w:lang w:val="en-US"/>
        </w:rPr>
        <w:t xml:space="preserve">, they should be granted adequate resources and be included in policy making. </w:t>
      </w:r>
      <w:r w:rsidR="00E970BD">
        <w:rPr>
          <w:rStyle w:val="lblnewsfulltext"/>
          <w:lang w:val="en-US"/>
        </w:rPr>
        <w:t>Also, a</w:t>
      </w:r>
      <w:r w:rsidR="00E970BD" w:rsidRPr="00B431CD">
        <w:rPr>
          <w:rStyle w:val="lblnewsfulltext"/>
          <w:lang w:val="en-US"/>
        </w:rPr>
        <w:t>ny harassment</w:t>
      </w:r>
      <w:r w:rsidR="00DD46E8">
        <w:rPr>
          <w:rStyle w:val="lblnewsfulltext"/>
          <w:lang w:val="en-US"/>
        </w:rPr>
        <w:t xml:space="preserve"> of activists must be prevented</w:t>
      </w:r>
      <w:r w:rsidR="00050A51" w:rsidRPr="00763A5F">
        <w:rPr>
          <w:color w:val="000000"/>
          <w:shd w:val="clear" w:color="auto" w:fill="FFFFFF"/>
          <w:lang w:val="en-GB"/>
        </w:rPr>
        <w:t xml:space="preserve"> </w:t>
      </w:r>
      <w:r w:rsidR="00480B04">
        <w:rPr>
          <w:color w:val="000000"/>
          <w:shd w:val="clear" w:color="auto" w:fill="FFFFFF"/>
          <w:lang w:val="en-GB"/>
        </w:rPr>
        <w:t>(</w:t>
      </w:r>
      <w:r w:rsidR="00E970BD">
        <w:rPr>
          <w:lang w:val="en-US"/>
        </w:rPr>
        <w:t xml:space="preserve">available at: </w:t>
      </w:r>
      <w:hyperlink r:id="rId20" w:history="1">
        <w:r w:rsidR="00E970BD" w:rsidRPr="00763A5F">
          <w:rPr>
            <w:rStyle w:val="Hyperlink"/>
            <w:lang w:val="en-GB"/>
          </w:rPr>
          <w:t>https://www.ohchr.org/EN/NewsEvents/Pages/DisplayNews.aspx?NewsID=25687&amp;LangID=E</w:t>
        </w:r>
      </w:hyperlink>
      <w:r w:rsidR="00E970BD">
        <w:rPr>
          <w:color w:val="000000"/>
          <w:shd w:val="clear" w:color="auto" w:fill="FFFFFF"/>
          <w:lang w:val="en-GB"/>
        </w:rPr>
        <w:t>; The full report of the visit (</w:t>
      </w:r>
      <w:r w:rsidR="00E970BD" w:rsidRPr="00781807">
        <w:rPr>
          <w:rFonts w:cstheme="minorHAnsi"/>
          <w:color w:val="000000"/>
          <w:shd w:val="clear" w:color="auto" w:fill="FFFFFF"/>
          <w:lang w:val="en-GB"/>
        </w:rPr>
        <w:t>A/HRC/47/38/Add.1</w:t>
      </w:r>
      <w:r w:rsidR="00E970BD">
        <w:rPr>
          <w:rFonts w:cstheme="minorHAnsi"/>
          <w:color w:val="000000"/>
          <w:shd w:val="clear" w:color="auto" w:fill="FFFFFF"/>
          <w:lang w:val="en-GB"/>
        </w:rPr>
        <w:t xml:space="preserve">) is forthcoming and </w:t>
      </w:r>
      <w:r w:rsidR="00E970BD" w:rsidRPr="00781807">
        <w:rPr>
          <w:rFonts w:cstheme="minorHAnsi"/>
          <w:color w:val="000000"/>
          <w:shd w:val="clear" w:color="auto" w:fill="FFFFFF"/>
          <w:lang w:val="en-GB"/>
        </w:rPr>
        <w:t>will be presented at the 47</w:t>
      </w:r>
      <w:r w:rsidR="00E970BD" w:rsidRPr="00781807">
        <w:rPr>
          <w:rFonts w:cstheme="minorHAnsi"/>
          <w:color w:val="000000"/>
          <w:shd w:val="clear" w:color="auto" w:fill="FFFFFF"/>
          <w:vertAlign w:val="superscript"/>
          <w:lang w:val="en-GB"/>
        </w:rPr>
        <w:t>th</w:t>
      </w:r>
      <w:r w:rsidR="00E970BD" w:rsidRPr="00781807">
        <w:rPr>
          <w:rFonts w:cstheme="minorHAnsi"/>
          <w:color w:val="000000"/>
          <w:shd w:val="clear" w:color="auto" w:fill="FFFFFF"/>
          <w:lang w:val="en-GB"/>
        </w:rPr>
        <w:t> session</w:t>
      </w:r>
      <w:r w:rsidR="00E970BD">
        <w:rPr>
          <w:rFonts w:cstheme="minorHAnsi"/>
          <w:color w:val="000000"/>
          <w:shd w:val="clear" w:color="auto" w:fill="FFFFFF"/>
          <w:lang w:val="en-GB"/>
        </w:rPr>
        <w:t xml:space="preserve"> of the UN Human Rights Council</w:t>
      </w:r>
      <w:r w:rsidR="00E970BD" w:rsidRPr="00781807">
        <w:rPr>
          <w:rFonts w:cstheme="minorHAnsi"/>
          <w:color w:val="000000"/>
          <w:shd w:val="clear" w:color="auto" w:fill="FFFFFF"/>
          <w:lang w:val="en-GB"/>
        </w:rPr>
        <w:t xml:space="preserve"> in June 2021</w:t>
      </w:r>
      <w:r w:rsidR="00E970BD">
        <w:rPr>
          <w:rFonts w:cstheme="minorHAnsi"/>
          <w:color w:val="000000"/>
          <w:shd w:val="clear" w:color="auto" w:fill="FFFFFF"/>
          <w:lang w:val="en-GB"/>
        </w:rPr>
        <w:t>).</w:t>
      </w:r>
      <w:r w:rsidR="00E970BD" w:rsidRPr="00763A5F">
        <w:rPr>
          <w:lang w:val="en-GB"/>
        </w:rPr>
        <w:t xml:space="preserve"> </w:t>
      </w:r>
    </w:p>
    <w:p w14:paraId="1910D059" w14:textId="77777777" w:rsidR="00E970BD" w:rsidRDefault="00E970BD" w:rsidP="00E970BD">
      <w:pPr>
        <w:jc w:val="both"/>
        <w:rPr>
          <w:lang w:val="en-GB"/>
        </w:rPr>
      </w:pPr>
    </w:p>
    <w:p w14:paraId="351593F7" w14:textId="5F66292C" w:rsidR="00480B04" w:rsidRDefault="00E970BD" w:rsidP="00480B04">
      <w:pPr>
        <w:jc w:val="both"/>
        <w:rPr>
          <w:rFonts w:cstheme="minorHAnsi"/>
          <w:lang w:val="en-US"/>
        </w:rPr>
      </w:pPr>
      <w:r>
        <w:rPr>
          <w:lang w:val="en-GB"/>
        </w:rPr>
        <w:t xml:space="preserve">Earlier in 2018, several Special Procedures mandate-holders entered in dialogue with Romania with regard to </w:t>
      </w:r>
      <w:r w:rsidR="00031FF4">
        <w:rPr>
          <w:lang w:val="en-GB"/>
        </w:rPr>
        <w:t xml:space="preserve">information received about </w:t>
      </w:r>
      <w:r w:rsidR="00031FF4" w:rsidRPr="00031FF4">
        <w:rPr>
          <w:lang w:val="en-GB"/>
        </w:rPr>
        <w:t xml:space="preserve">repeated </w:t>
      </w:r>
      <w:r w:rsidR="00031FF4">
        <w:rPr>
          <w:lang w:val="en-GB"/>
        </w:rPr>
        <w:t>attempts</w:t>
      </w:r>
      <w:r w:rsidR="00790333">
        <w:rPr>
          <w:lang w:val="en-GB"/>
        </w:rPr>
        <w:t xml:space="preserve"> </w:t>
      </w:r>
      <w:r w:rsidR="00031FF4">
        <w:rPr>
          <w:lang w:val="en-GB"/>
        </w:rPr>
        <w:t xml:space="preserve">since 2013 to hamper the </w:t>
      </w:r>
      <w:r w:rsidR="00031FF4" w:rsidRPr="00031FF4">
        <w:rPr>
          <w:lang w:val="en-GB"/>
        </w:rPr>
        <w:t>exercise</w:t>
      </w:r>
      <w:r w:rsidR="00031FF4">
        <w:rPr>
          <w:lang w:val="en-GB"/>
        </w:rPr>
        <w:t xml:space="preserve"> of </w:t>
      </w:r>
      <w:r w:rsidR="00DD46E8">
        <w:rPr>
          <w:lang w:val="en-GB"/>
        </w:rPr>
        <w:t>the freedom</w:t>
      </w:r>
      <w:r w:rsidR="00031FF4" w:rsidRPr="00031FF4">
        <w:rPr>
          <w:lang w:val="en-GB"/>
        </w:rPr>
        <w:t xml:space="preserve"> of assembly and expression of the Hungarian-speaking</w:t>
      </w:r>
      <w:r w:rsidR="00031FF4">
        <w:rPr>
          <w:lang w:val="en-GB"/>
        </w:rPr>
        <w:t xml:space="preserve"> Szekler minority</w:t>
      </w:r>
      <w:r w:rsidR="00031FF4" w:rsidRPr="00031FF4">
        <w:rPr>
          <w:lang w:val="en-GB"/>
        </w:rPr>
        <w:t xml:space="preserve"> in</w:t>
      </w:r>
      <w:r w:rsidR="00031FF4">
        <w:rPr>
          <w:lang w:val="en-GB"/>
        </w:rPr>
        <w:t xml:space="preserve"> Romania</w:t>
      </w:r>
      <w:r w:rsidR="00790333">
        <w:rPr>
          <w:lang w:val="en-GB"/>
        </w:rPr>
        <w:t>,</w:t>
      </w:r>
      <w:r w:rsidR="00031FF4" w:rsidRPr="00031FF4">
        <w:rPr>
          <w:lang w:val="en-GB"/>
        </w:rPr>
        <w:t xml:space="preserve"> during </w:t>
      </w:r>
      <w:r w:rsidR="00031FF4">
        <w:rPr>
          <w:lang w:val="en-GB"/>
        </w:rPr>
        <w:t xml:space="preserve">their annual commemoration </w:t>
      </w:r>
      <w:r w:rsidR="00031FF4" w:rsidRPr="00031FF4">
        <w:rPr>
          <w:lang w:val="en-GB"/>
        </w:rPr>
        <w:t>event</w:t>
      </w:r>
      <w:r w:rsidR="007C632B">
        <w:rPr>
          <w:lang w:val="en-GB"/>
        </w:rPr>
        <w:t xml:space="preserve"> organised</w:t>
      </w:r>
      <w:r w:rsidR="00031FF4" w:rsidRPr="00B431CD">
        <w:rPr>
          <w:lang w:val="en-GB"/>
        </w:rPr>
        <w:t xml:space="preserve"> </w:t>
      </w:r>
      <w:r w:rsidR="007C632B" w:rsidRPr="00B431CD">
        <w:rPr>
          <w:lang w:val="en-US"/>
        </w:rPr>
        <w:t>by the Szekler National Council (SNC).</w:t>
      </w:r>
      <w:r w:rsidR="00790333">
        <w:rPr>
          <w:lang w:val="en-US"/>
        </w:rPr>
        <w:t xml:space="preserve"> </w:t>
      </w:r>
      <w:r w:rsidR="00790333" w:rsidRPr="00790333">
        <w:rPr>
          <w:lang w:val="en-US"/>
        </w:rPr>
        <w:t xml:space="preserve">The different penalties and decisions </w:t>
      </w:r>
      <w:r w:rsidR="00790333" w:rsidRPr="00790333">
        <w:rPr>
          <w:lang w:val="en-US"/>
        </w:rPr>
        <w:lastRenderedPageBreak/>
        <w:t xml:space="preserve">to hamper the holding of the Day </w:t>
      </w:r>
      <w:r w:rsidR="00790333">
        <w:rPr>
          <w:lang w:val="en-US"/>
        </w:rPr>
        <w:t xml:space="preserve">of Szekler Freedom march has </w:t>
      </w:r>
      <w:r w:rsidR="00790333" w:rsidRPr="00790333">
        <w:rPr>
          <w:lang w:val="en-US"/>
        </w:rPr>
        <w:t>deter</w:t>
      </w:r>
      <w:r w:rsidR="00790333">
        <w:rPr>
          <w:lang w:val="en-US"/>
        </w:rPr>
        <w:t>r</w:t>
      </w:r>
      <w:r w:rsidR="00790333" w:rsidRPr="00790333">
        <w:rPr>
          <w:lang w:val="en-US"/>
        </w:rPr>
        <w:t>ed</w:t>
      </w:r>
      <w:r w:rsidR="00790333">
        <w:rPr>
          <w:lang w:val="en-US"/>
        </w:rPr>
        <w:t xml:space="preserve"> </w:t>
      </w:r>
      <w:r w:rsidR="00790333" w:rsidRPr="00790333">
        <w:rPr>
          <w:lang w:val="en-US"/>
        </w:rPr>
        <w:t>many participants</w:t>
      </w:r>
      <w:r w:rsidR="00790333">
        <w:rPr>
          <w:lang w:val="en-US"/>
        </w:rPr>
        <w:t xml:space="preserve"> </w:t>
      </w:r>
      <w:r w:rsidR="00790333" w:rsidRPr="00790333">
        <w:rPr>
          <w:lang w:val="en-US"/>
        </w:rPr>
        <w:t>to</w:t>
      </w:r>
      <w:r w:rsidR="00790333">
        <w:rPr>
          <w:lang w:val="en-US"/>
        </w:rPr>
        <w:t xml:space="preserve"> </w:t>
      </w:r>
      <w:r w:rsidR="00790333" w:rsidRPr="00790333">
        <w:rPr>
          <w:lang w:val="en-US"/>
        </w:rPr>
        <w:t>demonstrate</w:t>
      </w:r>
      <w:r w:rsidR="00790333">
        <w:rPr>
          <w:lang w:val="en-US"/>
        </w:rPr>
        <w:t xml:space="preserve"> </w:t>
      </w:r>
      <w:r w:rsidR="00790333" w:rsidRPr="00790333">
        <w:rPr>
          <w:lang w:val="en-US"/>
        </w:rPr>
        <w:t>as</w:t>
      </w:r>
      <w:r w:rsidR="00790333">
        <w:rPr>
          <w:lang w:val="en-US"/>
        </w:rPr>
        <w:t xml:space="preserve"> </w:t>
      </w:r>
      <w:r w:rsidR="00790333" w:rsidRPr="00790333">
        <w:rPr>
          <w:lang w:val="en-US"/>
        </w:rPr>
        <w:t>they</w:t>
      </w:r>
      <w:r w:rsidR="00790333">
        <w:rPr>
          <w:lang w:val="en-US"/>
        </w:rPr>
        <w:t xml:space="preserve"> </w:t>
      </w:r>
      <w:r w:rsidR="00790333" w:rsidRPr="00790333">
        <w:rPr>
          <w:lang w:val="en-US"/>
        </w:rPr>
        <w:t>fear</w:t>
      </w:r>
      <w:r w:rsidR="00790333">
        <w:rPr>
          <w:lang w:val="en-US"/>
        </w:rPr>
        <w:t xml:space="preserve"> </w:t>
      </w:r>
      <w:r w:rsidR="00790333" w:rsidRPr="00790333">
        <w:rPr>
          <w:lang w:val="en-US"/>
        </w:rPr>
        <w:t>the authorities</w:t>
      </w:r>
      <w:r w:rsidR="00790333">
        <w:rPr>
          <w:lang w:val="en-US"/>
        </w:rPr>
        <w:t xml:space="preserve"> </w:t>
      </w:r>
      <w:r w:rsidR="00790333" w:rsidRPr="00790333">
        <w:rPr>
          <w:lang w:val="en-US"/>
        </w:rPr>
        <w:t>could</w:t>
      </w:r>
      <w:r w:rsidR="00790333">
        <w:rPr>
          <w:lang w:val="en-US"/>
        </w:rPr>
        <w:t xml:space="preserve"> </w:t>
      </w:r>
      <w:r w:rsidR="00790333" w:rsidRPr="00790333">
        <w:rPr>
          <w:lang w:val="en-US"/>
        </w:rPr>
        <w:t>impose</w:t>
      </w:r>
      <w:r w:rsidR="00790333">
        <w:rPr>
          <w:lang w:val="en-US"/>
        </w:rPr>
        <w:t xml:space="preserve"> </w:t>
      </w:r>
      <w:r w:rsidR="00790333" w:rsidRPr="00790333">
        <w:rPr>
          <w:lang w:val="en-US"/>
        </w:rPr>
        <w:t>pena</w:t>
      </w:r>
      <w:r w:rsidR="00790333">
        <w:rPr>
          <w:lang w:val="en-US"/>
        </w:rPr>
        <w:t xml:space="preserve">lties such as fines. </w:t>
      </w:r>
      <w:r w:rsidR="00480B04">
        <w:rPr>
          <w:lang w:val="en-US"/>
        </w:rPr>
        <w:t>In contrast, o</w:t>
      </w:r>
      <w:r w:rsidR="00790333">
        <w:rPr>
          <w:lang w:val="en-US"/>
        </w:rPr>
        <w:t xml:space="preserve">ther </w:t>
      </w:r>
      <w:r w:rsidR="00790333" w:rsidRPr="00790333">
        <w:rPr>
          <w:lang w:val="en-US"/>
        </w:rPr>
        <w:t>movements,</w:t>
      </w:r>
      <w:r w:rsidR="00790333">
        <w:rPr>
          <w:lang w:val="en-US"/>
        </w:rPr>
        <w:t xml:space="preserve"> </w:t>
      </w:r>
      <w:r w:rsidR="00790333" w:rsidRPr="00790333">
        <w:rPr>
          <w:lang w:val="en-US"/>
        </w:rPr>
        <w:t>including extremist</w:t>
      </w:r>
      <w:r w:rsidR="00790333">
        <w:rPr>
          <w:lang w:val="en-US"/>
        </w:rPr>
        <w:t xml:space="preserve"> </w:t>
      </w:r>
      <w:r w:rsidR="00790333" w:rsidRPr="00790333">
        <w:rPr>
          <w:lang w:val="en-US"/>
        </w:rPr>
        <w:t>political</w:t>
      </w:r>
      <w:r w:rsidR="00790333">
        <w:rPr>
          <w:lang w:val="en-US"/>
        </w:rPr>
        <w:t xml:space="preserve"> </w:t>
      </w:r>
      <w:r w:rsidR="00790333" w:rsidRPr="00790333">
        <w:rPr>
          <w:lang w:val="en-US"/>
        </w:rPr>
        <w:t>parties,</w:t>
      </w:r>
      <w:r w:rsidR="00790333">
        <w:rPr>
          <w:lang w:val="en-US"/>
        </w:rPr>
        <w:t xml:space="preserve"> </w:t>
      </w:r>
      <w:r w:rsidR="00480B04">
        <w:rPr>
          <w:lang w:val="en-US"/>
        </w:rPr>
        <w:t xml:space="preserve">had </w:t>
      </w:r>
      <w:r w:rsidR="00790333" w:rsidRPr="00790333">
        <w:rPr>
          <w:lang w:val="en-US"/>
        </w:rPr>
        <w:t>repeatedly</w:t>
      </w:r>
      <w:r w:rsidR="00790333">
        <w:rPr>
          <w:lang w:val="en-US"/>
        </w:rPr>
        <w:t xml:space="preserve"> </w:t>
      </w:r>
      <w:r w:rsidR="00790333" w:rsidRPr="00790333">
        <w:rPr>
          <w:lang w:val="en-US"/>
        </w:rPr>
        <w:t>organize</w:t>
      </w:r>
      <w:r w:rsidR="00480B04">
        <w:rPr>
          <w:lang w:val="en-US"/>
        </w:rPr>
        <w:t>d</w:t>
      </w:r>
      <w:r w:rsidR="00790333">
        <w:rPr>
          <w:lang w:val="en-US"/>
        </w:rPr>
        <w:t xml:space="preserve"> </w:t>
      </w:r>
      <w:r w:rsidR="00790333" w:rsidRPr="00790333">
        <w:rPr>
          <w:lang w:val="en-US"/>
        </w:rPr>
        <w:t>similar marches without any int</w:t>
      </w:r>
      <w:r w:rsidR="00DD46E8">
        <w:rPr>
          <w:lang w:val="en-US"/>
        </w:rPr>
        <w:t>erference from the authorities (</w:t>
      </w:r>
      <w:hyperlink r:id="rId21" w:history="1">
        <w:r w:rsidR="00480B04" w:rsidRPr="00DD46E8">
          <w:rPr>
            <w:rStyle w:val="Hyperlink"/>
            <w:lang w:val="en-US"/>
          </w:rPr>
          <w:t>ROU 2/2018</w:t>
        </w:r>
      </w:hyperlink>
      <w:r w:rsidR="00480B04">
        <w:rPr>
          <w:lang w:val="en-US"/>
        </w:rPr>
        <w:t xml:space="preserve">, available at </w:t>
      </w:r>
      <w:hyperlink r:id="rId22" w:history="1">
        <w:r w:rsidR="00480B04" w:rsidRPr="004A1A0C">
          <w:rPr>
            <w:rStyle w:val="Hyperlink"/>
            <w:rFonts w:cstheme="minorHAnsi"/>
            <w:lang w:val="en-US"/>
          </w:rPr>
          <w:t>https://spcommreports.ohchr.org/TmSearch/Results</w:t>
        </w:r>
      </w:hyperlink>
      <w:r w:rsidR="00480B04" w:rsidRPr="004A1A0C">
        <w:rPr>
          <w:rFonts w:cstheme="minorHAnsi"/>
          <w:lang w:val="en-US"/>
        </w:rPr>
        <w:t>).</w:t>
      </w:r>
      <w:r w:rsidR="00480B04">
        <w:rPr>
          <w:rFonts w:cstheme="minorHAnsi"/>
          <w:lang w:val="en-US"/>
        </w:rPr>
        <w:t xml:space="preserve"> </w:t>
      </w:r>
    </w:p>
    <w:p w14:paraId="17DA35F6" w14:textId="77777777" w:rsidR="00F2797F" w:rsidRPr="00B431CD" w:rsidRDefault="00F2797F" w:rsidP="00E970BD">
      <w:pPr>
        <w:jc w:val="both"/>
        <w:rPr>
          <w:b/>
          <w:lang w:val="en-US"/>
        </w:rPr>
      </w:pPr>
    </w:p>
    <w:p w14:paraId="2954DFEE" w14:textId="77777777" w:rsidR="00C84205" w:rsidRPr="00763A5F" w:rsidRDefault="00C84205" w:rsidP="00E970BD">
      <w:pPr>
        <w:jc w:val="both"/>
        <w:rPr>
          <w:b/>
          <w:bCs/>
          <w:i/>
          <w:iCs/>
          <w:lang w:val="en-GB"/>
        </w:rPr>
      </w:pPr>
    </w:p>
    <w:p w14:paraId="381F84D4" w14:textId="77777777" w:rsidR="001B7CA2" w:rsidRPr="006130D9" w:rsidRDefault="001B7CA2" w:rsidP="001B7CA2">
      <w:pPr>
        <w:rPr>
          <w:lang w:val="en-GB"/>
        </w:rPr>
      </w:pPr>
      <w:r w:rsidRPr="006130D9">
        <w:rPr>
          <w:b/>
          <w:bCs/>
          <w:i/>
          <w:iCs/>
          <w:lang w:val="en-GB"/>
        </w:rPr>
        <w:t xml:space="preserve">E. Initiatives to foster a rule of law culture </w:t>
      </w:r>
    </w:p>
    <w:p w14:paraId="2C378AEA" w14:textId="77777777" w:rsidR="001B7CA2" w:rsidRPr="006130D9" w:rsidRDefault="001B7CA2" w:rsidP="001B7CA2">
      <w:pPr>
        <w:rPr>
          <w:i/>
          <w:iCs/>
          <w:lang w:val="en-GB"/>
        </w:rPr>
      </w:pPr>
      <w:r w:rsidRPr="006130D9">
        <w:rPr>
          <w:i/>
          <w:iCs/>
          <w:lang w:val="en-GB"/>
        </w:rPr>
        <w:t xml:space="preserve">46. Measures to foster a rule of law culture (e.g. debates in national parliaments on the rule of law, public information campaigns on rule of law issues, etc.) </w:t>
      </w:r>
    </w:p>
    <w:p w14:paraId="69D8FAF0" w14:textId="77777777" w:rsidR="00210EDA" w:rsidRPr="006130D9" w:rsidRDefault="00210EDA" w:rsidP="001B7CA2">
      <w:pPr>
        <w:rPr>
          <w:i/>
          <w:iCs/>
          <w:lang w:val="en-GB"/>
        </w:rPr>
      </w:pPr>
    </w:p>
    <w:p w14:paraId="441FB16A" w14:textId="77777777" w:rsidR="008C7A94" w:rsidRPr="006130D9" w:rsidRDefault="001B7CA2" w:rsidP="00A23D09">
      <w:r w:rsidRPr="006130D9">
        <w:rPr>
          <w:b/>
          <w:bCs/>
          <w:i/>
          <w:iCs/>
        </w:rPr>
        <w:t>Other – please specify</w:t>
      </w:r>
    </w:p>
    <w:sectPr w:rsidR="008C7A94" w:rsidRPr="006130D9">
      <w:footerReference w:type="default" r:id="rId23"/>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0AB6D" w14:textId="77777777" w:rsidR="004A50F8" w:rsidRDefault="004A50F8" w:rsidP="00AB6BD8">
      <w:r>
        <w:separator/>
      </w:r>
    </w:p>
  </w:endnote>
  <w:endnote w:type="continuationSeparator" w:id="0">
    <w:p w14:paraId="581637EA" w14:textId="77777777" w:rsidR="004A50F8" w:rsidRDefault="004A50F8" w:rsidP="00AB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3296483" w14:textId="0704273C" w:rsidR="00326D7E" w:rsidRDefault="00326D7E">
        <w:pPr>
          <w:pStyle w:val="Footer"/>
          <w:jc w:val="center"/>
        </w:pPr>
        <w:r>
          <w:fldChar w:fldCharType="begin"/>
        </w:r>
        <w:r>
          <w:instrText>PAGE   \* MERGEFORMAT</w:instrText>
        </w:r>
        <w:r>
          <w:fldChar w:fldCharType="separate"/>
        </w:r>
        <w:r w:rsidR="0009037F" w:rsidRPr="0009037F">
          <w:rPr>
            <w:noProof/>
            <w:lang w:val="fr-FR"/>
          </w:rPr>
          <w:t>1</w:t>
        </w:r>
        <w:r>
          <w:fldChar w:fldCharType="end"/>
        </w:r>
      </w:p>
    </w:sdtContent>
  </w:sdt>
  <w:p w14:paraId="6601986E" w14:textId="77777777" w:rsidR="00326D7E" w:rsidRDefault="00326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005E8" w14:textId="77777777" w:rsidR="004A50F8" w:rsidRDefault="004A50F8" w:rsidP="00AB6BD8">
      <w:r>
        <w:separator/>
      </w:r>
    </w:p>
  </w:footnote>
  <w:footnote w:type="continuationSeparator" w:id="0">
    <w:p w14:paraId="269C8387" w14:textId="77777777" w:rsidR="004A50F8" w:rsidRDefault="004A50F8" w:rsidP="00AB6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CC690A"/>
    <w:multiLevelType w:val="hybridMultilevel"/>
    <w:tmpl w:val="D7FC8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4" w15:restartNumberingAfterBreak="0">
    <w:nsid w:val="567D4E63"/>
    <w:multiLevelType w:val="hybridMultilevel"/>
    <w:tmpl w:val="C8529C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fr-BE"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31FF4"/>
    <w:rsid w:val="00034FB2"/>
    <w:rsid w:val="00050A51"/>
    <w:rsid w:val="0007072F"/>
    <w:rsid w:val="0009037F"/>
    <w:rsid w:val="00093E86"/>
    <w:rsid w:val="000D18CE"/>
    <w:rsid w:val="000F74F4"/>
    <w:rsid w:val="001359D2"/>
    <w:rsid w:val="00137F92"/>
    <w:rsid w:val="00195595"/>
    <w:rsid w:val="001A3429"/>
    <w:rsid w:val="001A671F"/>
    <w:rsid w:val="001B2C47"/>
    <w:rsid w:val="001B580E"/>
    <w:rsid w:val="001B7CA2"/>
    <w:rsid w:val="001C6720"/>
    <w:rsid w:val="001C79A2"/>
    <w:rsid w:val="001C7CCF"/>
    <w:rsid w:val="002057FA"/>
    <w:rsid w:val="00210EDA"/>
    <w:rsid w:val="00220900"/>
    <w:rsid w:val="00221C79"/>
    <w:rsid w:val="00251082"/>
    <w:rsid w:val="00251EAC"/>
    <w:rsid w:val="002706BF"/>
    <w:rsid w:val="00275AE3"/>
    <w:rsid w:val="00287E86"/>
    <w:rsid w:val="002B4003"/>
    <w:rsid w:val="002C15AB"/>
    <w:rsid w:val="002D45D1"/>
    <w:rsid w:val="002D5884"/>
    <w:rsid w:val="00302D80"/>
    <w:rsid w:val="00326D7E"/>
    <w:rsid w:val="0033379B"/>
    <w:rsid w:val="00353297"/>
    <w:rsid w:val="00383787"/>
    <w:rsid w:val="003B707A"/>
    <w:rsid w:val="003C1CDB"/>
    <w:rsid w:val="003F4120"/>
    <w:rsid w:val="00415B5D"/>
    <w:rsid w:val="00435CC9"/>
    <w:rsid w:val="00451BE5"/>
    <w:rsid w:val="004809CC"/>
    <w:rsid w:val="00480B04"/>
    <w:rsid w:val="00485AC2"/>
    <w:rsid w:val="004A0573"/>
    <w:rsid w:val="004A50F8"/>
    <w:rsid w:val="004B236A"/>
    <w:rsid w:val="004B5390"/>
    <w:rsid w:val="004E0EA0"/>
    <w:rsid w:val="004E5478"/>
    <w:rsid w:val="00523D7F"/>
    <w:rsid w:val="00532A61"/>
    <w:rsid w:val="00553486"/>
    <w:rsid w:val="005539ED"/>
    <w:rsid w:val="0055679B"/>
    <w:rsid w:val="00596D0C"/>
    <w:rsid w:val="005C234D"/>
    <w:rsid w:val="005F4890"/>
    <w:rsid w:val="006130D9"/>
    <w:rsid w:val="00625910"/>
    <w:rsid w:val="00626C2F"/>
    <w:rsid w:val="00654181"/>
    <w:rsid w:val="0066480F"/>
    <w:rsid w:val="006717A5"/>
    <w:rsid w:val="006A4C41"/>
    <w:rsid w:val="006B41A3"/>
    <w:rsid w:val="006C2643"/>
    <w:rsid w:val="006D6C81"/>
    <w:rsid w:val="00700CD8"/>
    <w:rsid w:val="00710999"/>
    <w:rsid w:val="00713E1E"/>
    <w:rsid w:val="00745805"/>
    <w:rsid w:val="00763A5F"/>
    <w:rsid w:val="007669F3"/>
    <w:rsid w:val="00774C93"/>
    <w:rsid w:val="00781807"/>
    <w:rsid w:val="0078402F"/>
    <w:rsid w:val="00790333"/>
    <w:rsid w:val="007A5551"/>
    <w:rsid w:val="007B0585"/>
    <w:rsid w:val="007B135C"/>
    <w:rsid w:val="007C4EB4"/>
    <w:rsid w:val="007C632B"/>
    <w:rsid w:val="007D1000"/>
    <w:rsid w:val="007E375E"/>
    <w:rsid w:val="007E70D1"/>
    <w:rsid w:val="0080379C"/>
    <w:rsid w:val="00810CCF"/>
    <w:rsid w:val="00812CA6"/>
    <w:rsid w:val="008130E2"/>
    <w:rsid w:val="00815599"/>
    <w:rsid w:val="00824AEF"/>
    <w:rsid w:val="00836918"/>
    <w:rsid w:val="00841EE3"/>
    <w:rsid w:val="008628EF"/>
    <w:rsid w:val="008657AC"/>
    <w:rsid w:val="00867498"/>
    <w:rsid w:val="008A1807"/>
    <w:rsid w:val="008A1B74"/>
    <w:rsid w:val="008A7229"/>
    <w:rsid w:val="008B5DE9"/>
    <w:rsid w:val="008C7A94"/>
    <w:rsid w:val="008E537C"/>
    <w:rsid w:val="008F5F0F"/>
    <w:rsid w:val="00903F77"/>
    <w:rsid w:val="00916B8E"/>
    <w:rsid w:val="00917A52"/>
    <w:rsid w:val="00920249"/>
    <w:rsid w:val="00922B2C"/>
    <w:rsid w:val="00973D56"/>
    <w:rsid w:val="00997215"/>
    <w:rsid w:val="00A23D09"/>
    <w:rsid w:val="00A322D2"/>
    <w:rsid w:val="00A42049"/>
    <w:rsid w:val="00A73B49"/>
    <w:rsid w:val="00A75337"/>
    <w:rsid w:val="00AA47A0"/>
    <w:rsid w:val="00AB4073"/>
    <w:rsid w:val="00AB6BD8"/>
    <w:rsid w:val="00B232FF"/>
    <w:rsid w:val="00B431CD"/>
    <w:rsid w:val="00B54E3F"/>
    <w:rsid w:val="00B669A0"/>
    <w:rsid w:val="00B837B5"/>
    <w:rsid w:val="00B84B0A"/>
    <w:rsid w:val="00B94219"/>
    <w:rsid w:val="00B94426"/>
    <w:rsid w:val="00BB67D7"/>
    <w:rsid w:val="00BC1D9A"/>
    <w:rsid w:val="00BF162E"/>
    <w:rsid w:val="00C34944"/>
    <w:rsid w:val="00C46DCD"/>
    <w:rsid w:val="00C50275"/>
    <w:rsid w:val="00C717EC"/>
    <w:rsid w:val="00C84205"/>
    <w:rsid w:val="00C8742E"/>
    <w:rsid w:val="00CC6B37"/>
    <w:rsid w:val="00CD1815"/>
    <w:rsid w:val="00CF47C1"/>
    <w:rsid w:val="00CF698C"/>
    <w:rsid w:val="00D04387"/>
    <w:rsid w:val="00D848D8"/>
    <w:rsid w:val="00D84A2F"/>
    <w:rsid w:val="00DA2342"/>
    <w:rsid w:val="00DD46E8"/>
    <w:rsid w:val="00E467C5"/>
    <w:rsid w:val="00E56464"/>
    <w:rsid w:val="00E7579B"/>
    <w:rsid w:val="00E75F98"/>
    <w:rsid w:val="00E970BD"/>
    <w:rsid w:val="00EB03FE"/>
    <w:rsid w:val="00EB3FB9"/>
    <w:rsid w:val="00EE0E40"/>
    <w:rsid w:val="00EF3632"/>
    <w:rsid w:val="00EF36D6"/>
    <w:rsid w:val="00EF4DF8"/>
    <w:rsid w:val="00F169FA"/>
    <w:rsid w:val="00F2797F"/>
    <w:rsid w:val="00F37ECC"/>
    <w:rsid w:val="00F65143"/>
    <w:rsid w:val="00F6676D"/>
    <w:rsid w:val="00F926AE"/>
    <w:rsid w:val="00F97908"/>
    <w:rsid w:val="00FC7E8A"/>
    <w:rsid w:val="00FD43B4"/>
    <w:rsid w:val="00FE1807"/>
    <w:rsid w:val="00FE43B8"/>
    <w:rsid w:val="00FF2683"/>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652B"/>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B04"/>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326D7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35CC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F4890"/>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spacing w:after="160" w:line="259"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pPr>
    <w:rPr>
      <w:lang w:val="en-US" w:eastAsia="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UnresolvedMention">
    <w:name w:val="Unresolved Mention"/>
    <w:basedOn w:val="DefaultParagraphFont"/>
    <w:uiPriority w:val="99"/>
    <w:semiHidden/>
    <w:unhideWhenUsed/>
    <w:rsid w:val="00710999"/>
    <w:rPr>
      <w:color w:val="605E5C"/>
      <w:shd w:val="clear" w:color="auto" w:fill="E1DFDD"/>
    </w:rPr>
  </w:style>
  <w:style w:type="character" w:customStyle="1" w:styleId="Heading3Char">
    <w:name w:val="Heading 3 Char"/>
    <w:basedOn w:val="DefaultParagraphFont"/>
    <w:link w:val="Heading3"/>
    <w:uiPriority w:val="9"/>
    <w:rsid w:val="005F4890"/>
    <w:rPr>
      <w:rFonts w:ascii="Times New Roman" w:eastAsia="Times New Roman" w:hAnsi="Times New Roman" w:cs="Times New Roman"/>
      <w:b/>
      <w:bCs/>
      <w:sz w:val="27"/>
      <w:szCs w:val="27"/>
      <w:lang w:eastAsia="en-GB"/>
    </w:rPr>
  </w:style>
  <w:style w:type="paragraph" w:customStyle="1" w:styleId="merged-reco">
    <w:name w:val="merged-reco"/>
    <w:basedOn w:val="Normal"/>
    <w:rsid w:val="005F4890"/>
    <w:pPr>
      <w:spacing w:before="100" w:beforeAutospacing="1" w:after="100" w:afterAutospacing="1"/>
    </w:pPr>
  </w:style>
  <w:style w:type="character" w:styleId="Strong">
    <w:name w:val="Strong"/>
    <w:basedOn w:val="DefaultParagraphFont"/>
    <w:uiPriority w:val="22"/>
    <w:qFormat/>
    <w:rsid w:val="005F4890"/>
    <w:rPr>
      <w:b/>
      <w:bCs/>
    </w:rPr>
  </w:style>
  <w:style w:type="paragraph" w:customStyle="1" w:styleId="SingleTxtG">
    <w:name w:val="_ Single Txt_G"/>
    <w:basedOn w:val="Normal"/>
    <w:link w:val="SingleTxtGChar"/>
    <w:qFormat/>
    <w:rsid w:val="00C50275"/>
    <w:pPr>
      <w:suppressAutoHyphens/>
      <w:spacing w:after="120" w:line="240" w:lineRule="atLeast"/>
      <w:ind w:left="1134" w:right="1134"/>
      <w:jc w:val="both"/>
    </w:pPr>
    <w:rPr>
      <w:rFonts w:eastAsia="SimSun"/>
      <w:sz w:val="20"/>
      <w:szCs w:val="20"/>
      <w:lang w:val="en-GB" w:eastAsia="zh-CN"/>
    </w:rPr>
  </w:style>
  <w:style w:type="character" w:customStyle="1" w:styleId="SingleTxtGChar">
    <w:name w:val="_ Single Txt_G Char"/>
    <w:basedOn w:val="DefaultParagraphFont"/>
    <w:link w:val="SingleTxtG"/>
    <w:rsid w:val="00C50275"/>
    <w:rPr>
      <w:rFonts w:ascii="Times New Roman" w:eastAsia="SimSun" w:hAnsi="Times New Roman" w:cs="Times New Roman"/>
      <w:sz w:val="20"/>
      <w:szCs w:val="20"/>
      <w:lang w:val="en-GB" w:eastAsia="zh-CN"/>
    </w:rPr>
  </w:style>
  <w:style w:type="paragraph" w:customStyle="1" w:styleId="H23G">
    <w:name w:val="_ H_2/3_G"/>
    <w:basedOn w:val="Normal"/>
    <w:next w:val="Normal"/>
    <w:qFormat/>
    <w:rsid w:val="00D84A2F"/>
    <w:pPr>
      <w:keepNext/>
      <w:keepLines/>
      <w:tabs>
        <w:tab w:val="right" w:pos="851"/>
      </w:tabs>
      <w:spacing w:before="240" w:after="120" w:line="240" w:lineRule="exact"/>
      <w:ind w:left="1134" w:right="1134" w:hanging="1134"/>
    </w:pPr>
    <w:rPr>
      <w:rFonts w:eastAsia="SimSun"/>
      <w:b/>
      <w:sz w:val="20"/>
      <w:szCs w:val="20"/>
      <w:lang w:val="en-GB" w:eastAsia="zh-CN"/>
    </w:rPr>
  </w:style>
  <w:style w:type="paragraph" w:styleId="NoSpacing">
    <w:name w:val="No Spacing"/>
    <w:uiPriority w:val="1"/>
    <w:qFormat/>
    <w:rsid w:val="0033379B"/>
    <w:pPr>
      <w:spacing w:after="0" w:line="240" w:lineRule="auto"/>
    </w:pPr>
    <w:rPr>
      <w:rFonts w:ascii="Times New Roman" w:eastAsia="Times New Roman" w:hAnsi="Times New Roman" w:cs="Times New Roman"/>
      <w:sz w:val="24"/>
      <w:szCs w:val="24"/>
      <w:lang w:eastAsia="en-GB"/>
    </w:rPr>
  </w:style>
  <w:style w:type="paragraph" w:customStyle="1" w:styleId="H1G">
    <w:name w:val="_ H_1_G"/>
    <w:basedOn w:val="Normal"/>
    <w:next w:val="Normal"/>
    <w:rsid w:val="00C8742E"/>
    <w:pPr>
      <w:keepNext/>
      <w:keepLines/>
      <w:tabs>
        <w:tab w:val="right" w:pos="851"/>
      </w:tabs>
      <w:suppressAutoHyphens/>
      <w:spacing w:before="360" w:after="240" w:line="270" w:lineRule="exact"/>
      <w:ind w:left="1134" w:right="1134" w:hanging="1134"/>
    </w:pPr>
    <w:rPr>
      <w:b/>
      <w:szCs w:val="20"/>
      <w:lang w:val="en-GB" w:eastAsia="en-US"/>
    </w:rPr>
  </w:style>
  <w:style w:type="character" w:styleId="Emphasis">
    <w:name w:val="Emphasis"/>
    <w:basedOn w:val="DefaultParagraphFont"/>
    <w:uiPriority w:val="20"/>
    <w:qFormat/>
    <w:rsid w:val="00A322D2"/>
    <w:rPr>
      <w:i/>
      <w:iCs/>
    </w:rPr>
  </w:style>
  <w:style w:type="paragraph" w:styleId="Revision">
    <w:name w:val="Revision"/>
    <w:hidden/>
    <w:uiPriority w:val="99"/>
    <w:semiHidden/>
    <w:rsid w:val="001A3429"/>
    <w:pPr>
      <w:spacing w:after="0"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semiHidden/>
    <w:rsid w:val="00435CC9"/>
    <w:rPr>
      <w:rFonts w:asciiTheme="majorHAnsi" w:eastAsiaTheme="majorEastAsia" w:hAnsiTheme="majorHAnsi" w:cstheme="majorBidi"/>
      <w:color w:val="2F5496" w:themeColor="accent1" w:themeShade="BF"/>
      <w:sz w:val="26"/>
      <w:szCs w:val="26"/>
      <w:lang w:eastAsia="en-GB"/>
    </w:rPr>
  </w:style>
  <w:style w:type="character" w:customStyle="1" w:styleId="highlight">
    <w:name w:val="highlight"/>
    <w:basedOn w:val="DefaultParagraphFont"/>
    <w:rsid w:val="00326D7E"/>
  </w:style>
  <w:style w:type="character" w:customStyle="1" w:styleId="Heading1Char">
    <w:name w:val="Heading 1 Char"/>
    <w:basedOn w:val="DefaultParagraphFont"/>
    <w:link w:val="Heading1"/>
    <w:uiPriority w:val="9"/>
    <w:rsid w:val="00326D7E"/>
    <w:rPr>
      <w:rFonts w:asciiTheme="majorHAnsi" w:eastAsiaTheme="majorEastAsia" w:hAnsiTheme="majorHAnsi" w:cstheme="majorBidi"/>
      <w:color w:val="2F5496" w:themeColor="accent1" w:themeShade="BF"/>
      <w:sz w:val="32"/>
      <w:szCs w:val="32"/>
      <w:lang w:eastAsia="en-GB"/>
    </w:rPr>
  </w:style>
  <w:style w:type="character" w:customStyle="1" w:styleId="lblnewsfulltext">
    <w:name w:val="lblnewsfulltext"/>
    <w:basedOn w:val="DefaultParagraphFont"/>
    <w:rsid w:val="00E97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47836">
      <w:bodyDiv w:val="1"/>
      <w:marLeft w:val="0"/>
      <w:marRight w:val="0"/>
      <w:marTop w:val="0"/>
      <w:marBottom w:val="0"/>
      <w:divBdr>
        <w:top w:val="none" w:sz="0" w:space="0" w:color="auto"/>
        <w:left w:val="none" w:sz="0" w:space="0" w:color="auto"/>
        <w:bottom w:val="none" w:sz="0" w:space="0" w:color="auto"/>
        <w:right w:val="none" w:sz="0" w:space="0" w:color="auto"/>
      </w:divBdr>
    </w:div>
    <w:div w:id="216087216">
      <w:bodyDiv w:val="1"/>
      <w:marLeft w:val="0"/>
      <w:marRight w:val="0"/>
      <w:marTop w:val="0"/>
      <w:marBottom w:val="0"/>
      <w:divBdr>
        <w:top w:val="none" w:sz="0" w:space="0" w:color="auto"/>
        <w:left w:val="none" w:sz="0" w:space="0" w:color="auto"/>
        <w:bottom w:val="none" w:sz="0" w:space="0" w:color="auto"/>
        <w:right w:val="none" w:sz="0" w:space="0" w:color="auto"/>
      </w:divBdr>
    </w:div>
    <w:div w:id="331683810">
      <w:bodyDiv w:val="1"/>
      <w:marLeft w:val="0"/>
      <w:marRight w:val="0"/>
      <w:marTop w:val="0"/>
      <w:marBottom w:val="0"/>
      <w:divBdr>
        <w:top w:val="none" w:sz="0" w:space="0" w:color="auto"/>
        <w:left w:val="none" w:sz="0" w:space="0" w:color="auto"/>
        <w:bottom w:val="none" w:sz="0" w:space="0" w:color="auto"/>
        <w:right w:val="none" w:sz="0" w:space="0" w:color="auto"/>
      </w:divBdr>
    </w:div>
    <w:div w:id="352657074">
      <w:bodyDiv w:val="1"/>
      <w:marLeft w:val="0"/>
      <w:marRight w:val="0"/>
      <w:marTop w:val="0"/>
      <w:marBottom w:val="0"/>
      <w:divBdr>
        <w:top w:val="none" w:sz="0" w:space="0" w:color="auto"/>
        <w:left w:val="none" w:sz="0" w:space="0" w:color="auto"/>
        <w:bottom w:val="none" w:sz="0" w:space="0" w:color="auto"/>
        <w:right w:val="none" w:sz="0" w:space="0" w:color="auto"/>
      </w:divBdr>
    </w:div>
    <w:div w:id="382337374">
      <w:bodyDiv w:val="1"/>
      <w:marLeft w:val="0"/>
      <w:marRight w:val="0"/>
      <w:marTop w:val="0"/>
      <w:marBottom w:val="0"/>
      <w:divBdr>
        <w:top w:val="none" w:sz="0" w:space="0" w:color="auto"/>
        <w:left w:val="none" w:sz="0" w:space="0" w:color="auto"/>
        <w:bottom w:val="none" w:sz="0" w:space="0" w:color="auto"/>
        <w:right w:val="none" w:sz="0" w:space="0" w:color="auto"/>
      </w:divBdr>
    </w:div>
    <w:div w:id="403602360">
      <w:bodyDiv w:val="1"/>
      <w:marLeft w:val="0"/>
      <w:marRight w:val="0"/>
      <w:marTop w:val="0"/>
      <w:marBottom w:val="0"/>
      <w:divBdr>
        <w:top w:val="none" w:sz="0" w:space="0" w:color="auto"/>
        <w:left w:val="none" w:sz="0" w:space="0" w:color="auto"/>
        <w:bottom w:val="none" w:sz="0" w:space="0" w:color="auto"/>
        <w:right w:val="none" w:sz="0" w:space="0" w:color="auto"/>
      </w:divBdr>
    </w:div>
    <w:div w:id="404841976">
      <w:bodyDiv w:val="1"/>
      <w:marLeft w:val="0"/>
      <w:marRight w:val="0"/>
      <w:marTop w:val="0"/>
      <w:marBottom w:val="0"/>
      <w:divBdr>
        <w:top w:val="none" w:sz="0" w:space="0" w:color="auto"/>
        <w:left w:val="none" w:sz="0" w:space="0" w:color="auto"/>
        <w:bottom w:val="none" w:sz="0" w:space="0" w:color="auto"/>
        <w:right w:val="none" w:sz="0" w:space="0" w:color="auto"/>
      </w:divBdr>
      <w:divsChild>
        <w:div w:id="1426613504">
          <w:marLeft w:val="0"/>
          <w:marRight w:val="0"/>
          <w:marTop w:val="0"/>
          <w:marBottom w:val="0"/>
          <w:divBdr>
            <w:top w:val="none" w:sz="0" w:space="0" w:color="auto"/>
            <w:left w:val="none" w:sz="0" w:space="0" w:color="auto"/>
            <w:bottom w:val="none" w:sz="0" w:space="0" w:color="auto"/>
            <w:right w:val="none" w:sz="0" w:space="0" w:color="auto"/>
          </w:divBdr>
        </w:div>
        <w:div w:id="1645237128">
          <w:marLeft w:val="0"/>
          <w:marRight w:val="0"/>
          <w:marTop w:val="150"/>
          <w:marBottom w:val="0"/>
          <w:divBdr>
            <w:top w:val="none" w:sz="0" w:space="0" w:color="auto"/>
            <w:left w:val="none" w:sz="0" w:space="0" w:color="auto"/>
            <w:bottom w:val="none" w:sz="0" w:space="0" w:color="auto"/>
            <w:right w:val="none" w:sz="0" w:space="0" w:color="auto"/>
          </w:divBdr>
        </w:div>
      </w:divsChild>
    </w:div>
    <w:div w:id="443961541">
      <w:bodyDiv w:val="1"/>
      <w:marLeft w:val="0"/>
      <w:marRight w:val="0"/>
      <w:marTop w:val="0"/>
      <w:marBottom w:val="0"/>
      <w:divBdr>
        <w:top w:val="none" w:sz="0" w:space="0" w:color="auto"/>
        <w:left w:val="none" w:sz="0" w:space="0" w:color="auto"/>
        <w:bottom w:val="none" w:sz="0" w:space="0" w:color="auto"/>
        <w:right w:val="none" w:sz="0" w:space="0" w:color="auto"/>
      </w:divBdr>
    </w:div>
    <w:div w:id="506410345">
      <w:bodyDiv w:val="1"/>
      <w:marLeft w:val="0"/>
      <w:marRight w:val="0"/>
      <w:marTop w:val="0"/>
      <w:marBottom w:val="0"/>
      <w:divBdr>
        <w:top w:val="none" w:sz="0" w:space="0" w:color="auto"/>
        <w:left w:val="none" w:sz="0" w:space="0" w:color="auto"/>
        <w:bottom w:val="none" w:sz="0" w:space="0" w:color="auto"/>
        <w:right w:val="none" w:sz="0" w:space="0" w:color="auto"/>
      </w:divBdr>
    </w:div>
    <w:div w:id="528446562">
      <w:bodyDiv w:val="1"/>
      <w:marLeft w:val="0"/>
      <w:marRight w:val="0"/>
      <w:marTop w:val="0"/>
      <w:marBottom w:val="0"/>
      <w:divBdr>
        <w:top w:val="none" w:sz="0" w:space="0" w:color="auto"/>
        <w:left w:val="none" w:sz="0" w:space="0" w:color="auto"/>
        <w:bottom w:val="none" w:sz="0" w:space="0" w:color="auto"/>
        <w:right w:val="none" w:sz="0" w:space="0" w:color="auto"/>
      </w:divBdr>
    </w:div>
    <w:div w:id="570819017">
      <w:bodyDiv w:val="1"/>
      <w:marLeft w:val="0"/>
      <w:marRight w:val="0"/>
      <w:marTop w:val="0"/>
      <w:marBottom w:val="0"/>
      <w:divBdr>
        <w:top w:val="none" w:sz="0" w:space="0" w:color="auto"/>
        <w:left w:val="none" w:sz="0" w:space="0" w:color="auto"/>
        <w:bottom w:val="none" w:sz="0" w:space="0" w:color="auto"/>
        <w:right w:val="none" w:sz="0" w:space="0" w:color="auto"/>
      </w:divBdr>
    </w:div>
    <w:div w:id="615716113">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819931089">
      <w:bodyDiv w:val="1"/>
      <w:marLeft w:val="0"/>
      <w:marRight w:val="0"/>
      <w:marTop w:val="0"/>
      <w:marBottom w:val="0"/>
      <w:divBdr>
        <w:top w:val="none" w:sz="0" w:space="0" w:color="auto"/>
        <w:left w:val="none" w:sz="0" w:space="0" w:color="auto"/>
        <w:bottom w:val="none" w:sz="0" w:space="0" w:color="auto"/>
        <w:right w:val="none" w:sz="0" w:space="0" w:color="auto"/>
      </w:divBdr>
    </w:div>
    <w:div w:id="927420798">
      <w:bodyDiv w:val="1"/>
      <w:marLeft w:val="0"/>
      <w:marRight w:val="0"/>
      <w:marTop w:val="0"/>
      <w:marBottom w:val="0"/>
      <w:divBdr>
        <w:top w:val="none" w:sz="0" w:space="0" w:color="auto"/>
        <w:left w:val="none" w:sz="0" w:space="0" w:color="auto"/>
        <w:bottom w:val="none" w:sz="0" w:space="0" w:color="auto"/>
        <w:right w:val="none" w:sz="0" w:space="0" w:color="auto"/>
      </w:divBdr>
    </w:div>
    <w:div w:id="943420761">
      <w:bodyDiv w:val="1"/>
      <w:marLeft w:val="0"/>
      <w:marRight w:val="0"/>
      <w:marTop w:val="0"/>
      <w:marBottom w:val="0"/>
      <w:divBdr>
        <w:top w:val="none" w:sz="0" w:space="0" w:color="auto"/>
        <w:left w:val="none" w:sz="0" w:space="0" w:color="auto"/>
        <w:bottom w:val="none" w:sz="0" w:space="0" w:color="auto"/>
        <w:right w:val="none" w:sz="0" w:space="0" w:color="auto"/>
      </w:divBdr>
    </w:div>
    <w:div w:id="1105736071">
      <w:bodyDiv w:val="1"/>
      <w:marLeft w:val="0"/>
      <w:marRight w:val="0"/>
      <w:marTop w:val="0"/>
      <w:marBottom w:val="0"/>
      <w:divBdr>
        <w:top w:val="none" w:sz="0" w:space="0" w:color="auto"/>
        <w:left w:val="none" w:sz="0" w:space="0" w:color="auto"/>
        <w:bottom w:val="none" w:sz="0" w:space="0" w:color="auto"/>
        <w:right w:val="none" w:sz="0" w:space="0" w:color="auto"/>
      </w:divBdr>
    </w:div>
    <w:div w:id="1150830742">
      <w:bodyDiv w:val="1"/>
      <w:marLeft w:val="0"/>
      <w:marRight w:val="0"/>
      <w:marTop w:val="0"/>
      <w:marBottom w:val="0"/>
      <w:divBdr>
        <w:top w:val="none" w:sz="0" w:space="0" w:color="auto"/>
        <w:left w:val="none" w:sz="0" w:space="0" w:color="auto"/>
        <w:bottom w:val="none" w:sz="0" w:space="0" w:color="auto"/>
        <w:right w:val="none" w:sz="0" w:space="0" w:color="auto"/>
      </w:divBdr>
    </w:div>
    <w:div w:id="1168864015">
      <w:bodyDiv w:val="1"/>
      <w:marLeft w:val="0"/>
      <w:marRight w:val="0"/>
      <w:marTop w:val="0"/>
      <w:marBottom w:val="0"/>
      <w:divBdr>
        <w:top w:val="none" w:sz="0" w:space="0" w:color="auto"/>
        <w:left w:val="none" w:sz="0" w:space="0" w:color="auto"/>
        <w:bottom w:val="none" w:sz="0" w:space="0" w:color="auto"/>
        <w:right w:val="none" w:sz="0" w:space="0" w:color="auto"/>
      </w:divBdr>
    </w:div>
    <w:div w:id="1232043203">
      <w:bodyDiv w:val="1"/>
      <w:marLeft w:val="0"/>
      <w:marRight w:val="0"/>
      <w:marTop w:val="0"/>
      <w:marBottom w:val="0"/>
      <w:divBdr>
        <w:top w:val="none" w:sz="0" w:space="0" w:color="auto"/>
        <w:left w:val="none" w:sz="0" w:space="0" w:color="auto"/>
        <w:bottom w:val="none" w:sz="0" w:space="0" w:color="auto"/>
        <w:right w:val="none" w:sz="0" w:space="0" w:color="auto"/>
      </w:divBdr>
    </w:div>
    <w:div w:id="133792212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67040152">
      <w:bodyDiv w:val="1"/>
      <w:marLeft w:val="0"/>
      <w:marRight w:val="0"/>
      <w:marTop w:val="0"/>
      <w:marBottom w:val="0"/>
      <w:divBdr>
        <w:top w:val="none" w:sz="0" w:space="0" w:color="auto"/>
        <w:left w:val="none" w:sz="0" w:space="0" w:color="auto"/>
        <w:bottom w:val="none" w:sz="0" w:space="0" w:color="auto"/>
        <w:right w:val="none" w:sz="0" w:space="0" w:color="auto"/>
      </w:divBdr>
    </w:div>
    <w:div w:id="1607929165">
      <w:bodyDiv w:val="1"/>
      <w:marLeft w:val="0"/>
      <w:marRight w:val="0"/>
      <w:marTop w:val="0"/>
      <w:marBottom w:val="0"/>
      <w:divBdr>
        <w:top w:val="none" w:sz="0" w:space="0" w:color="auto"/>
        <w:left w:val="none" w:sz="0" w:space="0" w:color="auto"/>
        <w:bottom w:val="none" w:sz="0" w:space="0" w:color="auto"/>
        <w:right w:val="none" w:sz="0" w:space="0" w:color="auto"/>
      </w:divBdr>
    </w:div>
    <w:div w:id="1631201243">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47342891">
      <w:bodyDiv w:val="1"/>
      <w:marLeft w:val="0"/>
      <w:marRight w:val="0"/>
      <w:marTop w:val="0"/>
      <w:marBottom w:val="0"/>
      <w:divBdr>
        <w:top w:val="none" w:sz="0" w:space="0" w:color="auto"/>
        <w:left w:val="none" w:sz="0" w:space="0" w:color="auto"/>
        <w:bottom w:val="none" w:sz="0" w:space="0" w:color="auto"/>
        <w:right w:val="none" w:sz="0" w:space="0" w:color="auto"/>
      </w:divBdr>
    </w:div>
    <w:div w:id="1890727306">
      <w:bodyDiv w:val="1"/>
      <w:marLeft w:val="0"/>
      <w:marRight w:val="0"/>
      <w:marTop w:val="0"/>
      <w:marBottom w:val="0"/>
      <w:divBdr>
        <w:top w:val="none" w:sz="0" w:space="0" w:color="auto"/>
        <w:left w:val="none" w:sz="0" w:space="0" w:color="auto"/>
        <w:bottom w:val="none" w:sz="0" w:space="0" w:color="auto"/>
        <w:right w:val="none" w:sz="0" w:space="0" w:color="auto"/>
      </w:divBdr>
    </w:div>
    <w:div w:id="1935555411">
      <w:bodyDiv w:val="1"/>
      <w:marLeft w:val="0"/>
      <w:marRight w:val="0"/>
      <w:marTop w:val="0"/>
      <w:marBottom w:val="0"/>
      <w:divBdr>
        <w:top w:val="none" w:sz="0" w:space="0" w:color="auto"/>
        <w:left w:val="none" w:sz="0" w:space="0" w:color="auto"/>
        <w:bottom w:val="none" w:sz="0" w:space="0" w:color="auto"/>
        <w:right w:val="none" w:sz="0" w:space="0" w:color="auto"/>
      </w:divBdr>
    </w:div>
    <w:div w:id="2014455486">
      <w:bodyDiv w:val="1"/>
      <w:marLeft w:val="0"/>
      <w:marRight w:val="0"/>
      <w:marTop w:val="0"/>
      <w:marBottom w:val="0"/>
      <w:divBdr>
        <w:top w:val="none" w:sz="0" w:space="0" w:color="auto"/>
        <w:left w:val="none" w:sz="0" w:space="0" w:color="auto"/>
        <w:bottom w:val="none" w:sz="0" w:space="0" w:color="auto"/>
        <w:right w:val="none" w:sz="0" w:space="0" w:color="auto"/>
      </w:divBdr>
    </w:div>
    <w:div w:id="2046905606">
      <w:bodyDiv w:val="1"/>
      <w:marLeft w:val="0"/>
      <w:marRight w:val="0"/>
      <w:marTop w:val="0"/>
      <w:marBottom w:val="0"/>
      <w:divBdr>
        <w:top w:val="none" w:sz="0" w:space="0" w:color="auto"/>
        <w:left w:val="none" w:sz="0" w:space="0" w:color="auto"/>
        <w:bottom w:val="none" w:sz="0" w:space="0" w:color="auto"/>
        <w:right w:val="none" w:sz="0" w:space="0" w:color="auto"/>
      </w:divBdr>
    </w:div>
    <w:div w:id="2077236938">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 w:id="209547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hchr.org/EN/NewsEvents/Pages/DisplayNews.aspx?NewsID=25687&amp;LangID=E" TargetMode="External"/><Relationship Id="rId13" Type="http://schemas.openxmlformats.org/officeDocument/2006/relationships/hyperlink" Target="https://spcommreports.ohchr.org/TmSearch/Results" TargetMode="External"/><Relationship Id="rId18" Type="http://schemas.openxmlformats.org/officeDocument/2006/relationships/hyperlink" Target="https://www.ohchr.org/EN/NewsEvents/Pages/DisplayNews.aspx?NewsID=25687&amp;LangID=E" TargetMode="External"/><Relationship Id="rId3" Type="http://schemas.openxmlformats.org/officeDocument/2006/relationships/styles" Target="styles.xml"/><Relationship Id="rId21" Type="http://schemas.openxmlformats.org/officeDocument/2006/relationships/hyperlink" Target="https://spcommreports.ohchr.org/TMResultsBase/DownLoadPublicCommunicationFile?gId=23670" TargetMode="External"/><Relationship Id="rId7" Type="http://schemas.openxmlformats.org/officeDocument/2006/relationships/endnotes" Target="endnotes.xml"/><Relationship Id="rId12" Type="http://schemas.openxmlformats.org/officeDocument/2006/relationships/hyperlink" Target="https://spcommreports.ohchr.org/TMResultsBase/DownLoadPublicCommunicationFile?gId=24113" TargetMode="External"/><Relationship Id="rId17" Type="http://schemas.openxmlformats.org/officeDocument/2006/relationships/hyperlink" Target="https://nhri.ohchr.org/EN/AboutUs/GANHRIAccreditation/Documents/Status%20Accreditation%20Chart%20as%20of%2020%2001%202021.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eaties.un.org/doc/Publication/CN/2020/CN.175.2020-Eng.pdf" TargetMode="External"/><Relationship Id="rId20" Type="http://schemas.openxmlformats.org/officeDocument/2006/relationships/hyperlink" Target="https://www.ohchr.org/EN/NewsEvents/Pages/DisplayNews.aspx?NewsID=25687&amp;LangI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hchr.org/EN/NewsEvents/Pages/DisplayNews.aspx?NewsID=25687&amp;LangID=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reaties.un.org/doc/Publication/CN/2020/CN.151.2020-Eng.pdf" TargetMode="External"/><Relationship Id="rId23" Type="http://schemas.openxmlformats.org/officeDocument/2006/relationships/footer" Target="footer1.xml"/><Relationship Id="rId10" Type="http://schemas.openxmlformats.org/officeDocument/2006/relationships/hyperlink" Target="https://www.ohchr.org/EN/NewsEvents/Pages/DisplayNews.aspx?NewsID=25687&amp;LangID=E" TargetMode="External"/><Relationship Id="rId19" Type="http://schemas.openxmlformats.org/officeDocument/2006/relationships/hyperlink" Target="https://documents-dds-ny.un.org/doc/UNDOC/GEN/G18/189/42/PDF/G1818942.pdf?OpenElement" TargetMode="External"/><Relationship Id="rId4" Type="http://schemas.openxmlformats.org/officeDocument/2006/relationships/settings" Target="settings.xml"/><Relationship Id="rId9" Type="http://schemas.openxmlformats.org/officeDocument/2006/relationships/hyperlink" Target="https://www.ohchr.org/EN/NewsEvents/Pages/DisplayNews.aspx?NewsID=25687&amp;LangID=E" TargetMode="External"/><Relationship Id="rId14" Type="http://schemas.openxmlformats.org/officeDocument/2006/relationships/hyperlink" Target="http://treaties.un.org/doc/Publication/CN/2020/CN.121.2020-Eng.pdf" TargetMode="External"/><Relationship Id="rId22" Type="http://schemas.openxmlformats.org/officeDocument/2006/relationships/hyperlink" Target="https://spcommreports.ohchr.org/TmSearch/Resul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C4956-B459-41FD-8948-FE568ECC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2919</Words>
  <Characters>16642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2021-03-05T14:59:00Z</dcterms:created>
  <dcterms:modified xsi:type="dcterms:W3CDTF">2021-03-05T14:59:00Z</dcterms:modified>
</cp:coreProperties>
</file>